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2335F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Balatonföldvár Város Önkormányzata Képviselő-testületének </w:t>
      </w:r>
    </w:p>
    <w:p w:rsidR="003C1C41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5/2023. (III. 24.) önkormányzati rendelete</w:t>
      </w:r>
    </w:p>
    <w:p w:rsidR="003C1C41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közterületek elnevezéséről és a házszámozás szabályairól</w:t>
      </w:r>
    </w:p>
    <w:p w:rsidR="003C1C41" w:rsidRDefault="00000000">
      <w:pPr>
        <w:pStyle w:val="Szvegtrzs"/>
        <w:spacing w:before="220" w:after="0" w:line="240" w:lineRule="auto"/>
        <w:jc w:val="both"/>
      </w:pPr>
      <w:r>
        <w:t>Balatonföldvár Város Önkormányzatának Képviselő-testülete, Magyarország helyi önkormányzatairól szóló 2011. évi CLXXXIX. törvény 143. § (3) bekezdésében kapott felhatalmazás alapján, Magyarország helyi önkormányzatairól szóló 2011. évi CLXXXIX. törvény 13. § (1) bekezdés 3. pontjában meghatározott feladatkörében eljárva, a következőket rendeli el:</w:t>
      </w:r>
    </w:p>
    <w:p w:rsidR="003C1C41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3C1C41" w:rsidRDefault="00000000">
      <w:pPr>
        <w:pStyle w:val="Szvegtrzs"/>
        <w:spacing w:after="0" w:line="240" w:lineRule="auto"/>
        <w:jc w:val="both"/>
      </w:pPr>
      <w:r>
        <w:t>Balatonföldvár város közigazgatási területén közterületet elnevezni, házszámot megállapítani, a korábban megállapított közterület elnevezést és házszámot megváltoztatni e rendelet szabályai szerint lehet.</w:t>
      </w:r>
    </w:p>
    <w:p w:rsidR="003C1C41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3C1C41" w:rsidRDefault="00000000">
      <w:pPr>
        <w:pStyle w:val="Szvegtrzs"/>
        <w:spacing w:after="0" w:line="240" w:lineRule="auto"/>
        <w:jc w:val="both"/>
      </w:pPr>
      <w:r>
        <w:t>E rendelet alkalmazásában:</w:t>
      </w:r>
    </w:p>
    <w:p w:rsidR="003C1C4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1.</w:t>
      </w:r>
      <w:r>
        <w:tab/>
        <w:t>Közterület: az épített környezet alakításáról és védelméről szóló törvény szerinti közterület,</w:t>
      </w:r>
    </w:p>
    <w:p w:rsidR="003C1C4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2.</w:t>
      </w:r>
      <w:r>
        <w:tab/>
        <w:t>Közterületnév: a központi címregiszterről és a címkezelésről szóló kormányrendelet szerinti közterületnév,</w:t>
      </w:r>
    </w:p>
    <w:p w:rsidR="003C1C4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3.</w:t>
      </w:r>
      <w:r>
        <w:tab/>
        <w:t>Házszám: a központi címregiszterről és a címkezelésről szóló kormányrendelet szerinti házszám.</w:t>
      </w:r>
    </w:p>
    <w:p w:rsidR="003C1C41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3C1C41" w:rsidRDefault="00000000">
      <w:pPr>
        <w:pStyle w:val="Szvegtrzs"/>
        <w:spacing w:after="0" w:line="240" w:lineRule="auto"/>
        <w:jc w:val="both"/>
      </w:pPr>
      <w:r>
        <w:t>(1) Az újonnan létesített közterület nevét a létrejöttét követő egy éven belül kell megállapítani.</w:t>
      </w:r>
    </w:p>
    <w:p w:rsidR="003C1C41" w:rsidRDefault="00000000">
      <w:pPr>
        <w:pStyle w:val="Szvegtrzs"/>
        <w:spacing w:before="240" w:after="0" w:line="240" w:lineRule="auto"/>
        <w:jc w:val="both"/>
      </w:pPr>
      <w:r>
        <w:t>(2) Közterület elnevezését a megállapításától számított tíz éven belül nem lehet megváltoztatni.</w:t>
      </w:r>
    </w:p>
    <w:p w:rsidR="003C1C41" w:rsidRDefault="00000000">
      <w:pPr>
        <w:pStyle w:val="Szvegtrzs"/>
        <w:spacing w:before="240" w:after="0" w:line="240" w:lineRule="auto"/>
        <w:jc w:val="both"/>
      </w:pPr>
      <w:r>
        <w:t>(3) A lakótelkek épületei közötti úgynevezett szerviz utakat, továbbá a mezőgazdasági célú és lakónépességet nem érintő dűlőutakat nem szükséges elnevezni.</w:t>
      </w:r>
    </w:p>
    <w:p w:rsidR="003C1C41" w:rsidRDefault="00000000">
      <w:pPr>
        <w:pStyle w:val="Szvegtrzs"/>
        <w:spacing w:before="240" w:after="0" w:line="240" w:lineRule="auto"/>
        <w:jc w:val="both"/>
      </w:pPr>
      <w:r>
        <w:t>(4) Az elnevezett utca természetes folytatásaként nyíló új útszakasz általában külön elnevezési eljárás nélkül a már elnevezett utca nevét veszi fel.</w:t>
      </w:r>
    </w:p>
    <w:p w:rsidR="003C1C41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3C1C41" w:rsidRDefault="00000000">
      <w:pPr>
        <w:pStyle w:val="Szvegtrzs"/>
        <w:spacing w:after="0" w:line="240" w:lineRule="auto"/>
        <w:jc w:val="both"/>
      </w:pPr>
      <w:r>
        <w:t>(1) A közterület elnevezésénél figyelemmel kell lenni Balatonföldvár város jellegére, történelmére, hagyományaira, földrajzi sajátosságaira. Az elnevezés lehetőleg utaljon a közterületnek a városon belüli elhelyezkedésére és helytörténeti vonatkozásaira.</w:t>
      </w:r>
    </w:p>
    <w:p w:rsidR="003C1C41" w:rsidRDefault="00000000">
      <w:pPr>
        <w:pStyle w:val="Szvegtrzs"/>
        <w:spacing w:before="240" w:after="0" w:line="240" w:lineRule="auto"/>
        <w:jc w:val="both"/>
      </w:pPr>
      <w:r>
        <w:t>(2) A város közigazgatási területén több azonos elnevezésű közterület nem lehet.</w:t>
      </w:r>
    </w:p>
    <w:p w:rsidR="003C1C41" w:rsidRDefault="00000000">
      <w:pPr>
        <w:pStyle w:val="Szvegtrzs"/>
        <w:spacing w:before="240" w:after="0" w:line="240" w:lineRule="auto"/>
        <w:jc w:val="both"/>
      </w:pPr>
      <w:r>
        <w:t>(3) Közterületet személyről, tárgyról, állatról, növényről, történelmi eseményről, földrajzi névről vagy fogalomról lehet elnevezni.</w:t>
      </w:r>
    </w:p>
    <w:p w:rsidR="003C1C41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5. §</w:t>
      </w:r>
    </w:p>
    <w:p w:rsidR="003C1C41" w:rsidRDefault="00000000">
      <w:pPr>
        <w:pStyle w:val="Szvegtrzs"/>
        <w:spacing w:after="0" w:line="240" w:lineRule="auto"/>
        <w:jc w:val="both"/>
      </w:pPr>
      <w:r>
        <w:t>(1) A közterület elnevezése során törekedni kell arra, hogy az elnevezés rövid és közérthető, a magyar nyelvhelyesség szabályainak megfelelő legyen.</w:t>
      </w:r>
    </w:p>
    <w:p w:rsidR="003C1C41" w:rsidRDefault="00000000">
      <w:pPr>
        <w:pStyle w:val="Szvegtrzs"/>
        <w:spacing w:before="240" w:after="0" w:line="240" w:lineRule="auto"/>
        <w:jc w:val="both"/>
      </w:pPr>
      <w:r>
        <w:t>(2) A személyről történő elnevezés során törekedni kell arra, hogy az elnevezés olyan személynek állítson emléket, aki</w:t>
      </w:r>
    </w:p>
    <w:p w:rsidR="003C1C4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társadalmi élet bármely területén kimagasló érdemeket szerzett és</w:t>
      </w:r>
    </w:p>
    <w:p w:rsidR="003C1C4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élete, munkássága valamely módon kötődik Balatonföldvárhoz.</w:t>
      </w:r>
    </w:p>
    <w:p w:rsidR="003C1C41" w:rsidRDefault="00000000">
      <w:pPr>
        <w:pStyle w:val="Szvegtrzs"/>
        <w:spacing w:before="240" w:after="0" w:line="240" w:lineRule="auto"/>
        <w:jc w:val="both"/>
      </w:pPr>
      <w:r>
        <w:t>(3) Kivételes esetben Balatonföldvárhoz nem kötődő, de az emberiség egyetemes történelmében kiemelkedő jelentőségű személyről is elnevezhető közterület.</w:t>
      </w:r>
    </w:p>
    <w:p w:rsidR="003C1C41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:rsidR="003C1C41" w:rsidRDefault="00000000">
      <w:pPr>
        <w:pStyle w:val="Szvegtrzs"/>
        <w:spacing w:after="0" w:line="240" w:lineRule="auto"/>
        <w:jc w:val="both"/>
      </w:pPr>
      <w:r>
        <w:t>(1) A közterület elnevezésének megállapítását vagy megváltoztatását kezdeményezheti:</w:t>
      </w:r>
    </w:p>
    <w:p w:rsidR="003C1C4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polgármester,</w:t>
      </w:r>
    </w:p>
    <w:p w:rsidR="003C1C4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jegyző,</w:t>
      </w:r>
    </w:p>
    <w:p w:rsidR="003C1C4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képviselő-testület bizottsága,</w:t>
      </w:r>
    </w:p>
    <w:p w:rsidR="003C1C4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a helyi önkormányzat képviselője,</w:t>
      </w:r>
    </w:p>
    <w:p w:rsidR="003C1C4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Balatonföldvár város közigazgatási területén bejelentett lakcímmel rendelkező állampolgár,</w:t>
      </w:r>
    </w:p>
    <w:p w:rsidR="003C1C4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Balatonföldvár város közigazgatási területén ingatlannal, székhellyel, telephellyel rendelkező természetes vagy jogi személy.</w:t>
      </w:r>
    </w:p>
    <w:p w:rsidR="003C1C41" w:rsidRDefault="00000000">
      <w:pPr>
        <w:pStyle w:val="Szvegtrzs"/>
        <w:spacing w:before="240" w:after="0" w:line="240" w:lineRule="auto"/>
        <w:jc w:val="both"/>
      </w:pPr>
      <w:r>
        <w:t>(2) A beérkezett javaslatokat a Humán Bizottság véleményezi.</w:t>
      </w:r>
    </w:p>
    <w:p w:rsidR="003C1C41" w:rsidRDefault="00000000">
      <w:pPr>
        <w:pStyle w:val="Szvegtrzs"/>
        <w:spacing w:before="240" w:after="0" w:line="240" w:lineRule="auto"/>
        <w:jc w:val="both"/>
      </w:pPr>
      <w:r>
        <w:t>(3) Közterület elnevezését érintő döntés meghozatala előtt szakmai vélemény kérhető a Földrajzinév-bizottságtól.</w:t>
      </w:r>
    </w:p>
    <w:p w:rsidR="003C1C41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:rsidR="003C1C41" w:rsidRDefault="00000000">
      <w:pPr>
        <w:pStyle w:val="Szvegtrzs"/>
        <w:spacing w:after="0" w:line="240" w:lineRule="auto"/>
        <w:jc w:val="both"/>
      </w:pPr>
      <w:r>
        <w:t>A közterület elnevezésére vonatkozó előterjesztést két fordulóban kell tárgyalni, és a két forduló között legalább 15 napra közzé kell tenni az önkormányzat weboldalán. Az elnevezéssel kapcsolatban benyújtott észrevételeket is a képviselő-testület elé kell terjeszteni.</w:t>
      </w:r>
    </w:p>
    <w:p w:rsidR="003C1C41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:rsidR="003C1C41" w:rsidRDefault="00000000">
      <w:pPr>
        <w:pStyle w:val="Szvegtrzs"/>
        <w:spacing w:after="0" w:line="240" w:lineRule="auto"/>
        <w:jc w:val="both"/>
      </w:pPr>
      <w:r>
        <w:t>A közterület elnevezésével kapcsolatos döntést ki kell hirdetni, és közzé kell tenni az önkormányzat weboldalán.</w:t>
      </w:r>
    </w:p>
    <w:p w:rsidR="003C1C41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9. §</w:t>
      </w:r>
    </w:p>
    <w:p w:rsidR="003C1C41" w:rsidRDefault="00000000">
      <w:pPr>
        <w:pStyle w:val="Szvegtrzs"/>
        <w:spacing w:after="0" w:line="240" w:lineRule="auto"/>
        <w:jc w:val="both"/>
      </w:pPr>
      <w:r>
        <w:t>(1) Az ingatlanokat - a központi címregiszterről és a címkezelésről szóló kormányrendelet 2. §-ában foglaltak figyelembevételével - házszámmal kell ellátni.</w:t>
      </w:r>
    </w:p>
    <w:p w:rsidR="003C1C41" w:rsidRDefault="00000000">
      <w:pPr>
        <w:pStyle w:val="Szvegtrzs"/>
        <w:spacing w:before="240" w:after="0" w:line="240" w:lineRule="auto"/>
        <w:jc w:val="both"/>
      </w:pPr>
      <w:r>
        <w:t>(2) A házszámozásnál figyelemmel kell lenni azon beépítetlen telkekre is, amelyek a későbbi beépítéskor a közbenső házszámot kapják.</w:t>
      </w:r>
    </w:p>
    <w:p w:rsidR="003C1C41" w:rsidRDefault="00000000">
      <w:pPr>
        <w:pStyle w:val="Szvegtrzs"/>
        <w:spacing w:before="240" w:after="0" w:line="240" w:lineRule="auto"/>
        <w:jc w:val="both"/>
      </w:pPr>
      <w:r>
        <w:t>(3) Ingatlan megosztása esetén, ha az újonnan kialakuló telek ugyanarra a közterületre nyílik, a házszámot az ABC per jellel elválasztott, ékezet nélküli nagybetűivel kell megkülönböztetni.</w:t>
      </w:r>
    </w:p>
    <w:p w:rsidR="003C1C41" w:rsidRDefault="00000000">
      <w:pPr>
        <w:pStyle w:val="Szvegtrzs"/>
        <w:spacing w:before="240" w:after="0" w:line="240" w:lineRule="auto"/>
        <w:jc w:val="both"/>
      </w:pPr>
      <w:r>
        <w:t>(4) Nyúlványos (nyeles) telek kialakításánál az ingatlanmegosztás szabályait kell figyelembe venni.</w:t>
      </w:r>
    </w:p>
    <w:p w:rsidR="003C1C41" w:rsidRDefault="00000000">
      <w:pPr>
        <w:pStyle w:val="Szvegtrzs"/>
        <w:spacing w:before="240" w:after="0" w:line="240" w:lineRule="auto"/>
        <w:jc w:val="both"/>
      </w:pPr>
      <w:r>
        <w:lastRenderedPageBreak/>
        <w:t>(5) Ha egy ingatlan több közterülettel is érintkezik, a házszámot arról a közterületről kell megállapítani, amely felől az ingatlan bejárata megközelíthető.</w:t>
      </w:r>
    </w:p>
    <w:p w:rsidR="003C1C41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10. §</w:t>
      </w:r>
    </w:p>
    <w:p w:rsidR="003C1C41" w:rsidRDefault="00000000">
      <w:pPr>
        <w:pStyle w:val="Szvegtrzs"/>
        <w:spacing w:after="0" w:line="240" w:lineRule="auto"/>
        <w:jc w:val="both"/>
      </w:pPr>
      <w:r>
        <w:t>(1) A házszám megállapítását úgy kell elvégezni, hogy a házszámok a város központjától kifelé haladva, 1-től kezdődően növekedjenek. Az utca bal oldala páros, a jobb oldala páratlan házszámot kap.</w:t>
      </w:r>
    </w:p>
    <w:p w:rsidR="003C1C41" w:rsidRDefault="00000000">
      <w:pPr>
        <w:pStyle w:val="Szvegtrzs"/>
        <w:spacing w:before="240" w:after="0" w:line="240" w:lineRule="auto"/>
        <w:jc w:val="both"/>
      </w:pPr>
      <w:r>
        <w:t>(2) Terek esetén a házszámozás 1-től kezdődően folyamatos, az óramutató járásával megegyező irányú.</w:t>
      </w:r>
    </w:p>
    <w:p w:rsidR="003C1C41" w:rsidRDefault="00000000">
      <w:pPr>
        <w:pStyle w:val="Szvegtrzs"/>
        <w:spacing w:before="240" w:after="0" w:line="240" w:lineRule="auto"/>
        <w:jc w:val="both"/>
      </w:pPr>
      <w:r>
        <w:t>(3) A földrajzi okokból csak egyik oldalán beépíthető utca házszámozása 1-től kezdődően folyamatos.</w:t>
      </w:r>
    </w:p>
    <w:p w:rsidR="003C1C41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11. §</w:t>
      </w:r>
    </w:p>
    <w:p w:rsidR="003C1C41" w:rsidRDefault="00000000">
      <w:pPr>
        <w:pStyle w:val="Szvegtrzs"/>
        <w:spacing w:after="0" w:line="240" w:lineRule="auto"/>
        <w:jc w:val="both"/>
      </w:pPr>
      <w:r>
        <w:t>(1) A közterületek nevét jól látható módon, névtáblán kell feltüntetni.</w:t>
      </w:r>
    </w:p>
    <w:p w:rsidR="003C1C41" w:rsidRDefault="00000000">
      <w:pPr>
        <w:pStyle w:val="Szvegtrzs"/>
        <w:spacing w:before="240" w:after="0" w:line="240" w:lineRule="auto"/>
        <w:jc w:val="both"/>
      </w:pPr>
      <w:r>
        <w:t>(2) A névtáblát a saroktelek kerítésén, ennek hiányában a saroképületen vagy külön tartószerkezeten kell elhelyezni.</w:t>
      </w:r>
    </w:p>
    <w:p w:rsidR="003C1C41" w:rsidRDefault="00000000">
      <w:pPr>
        <w:pStyle w:val="Szvegtrzs"/>
        <w:spacing w:before="240" w:after="0" w:line="240" w:lineRule="auto"/>
        <w:jc w:val="both"/>
      </w:pPr>
      <w:r>
        <w:t>(3) A névtábla kihelyezésével érintett ingatlan tulajdonosa vagy használója a névtábla kihelyezését tűrni köteles.</w:t>
      </w:r>
    </w:p>
    <w:p w:rsidR="003C1C41" w:rsidRDefault="00000000">
      <w:pPr>
        <w:pStyle w:val="Szvegtrzs"/>
        <w:spacing w:before="240" w:after="0" w:line="240" w:lineRule="auto"/>
        <w:jc w:val="both"/>
      </w:pPr>
      <w:r>
        <w:t>(4) A névtáblák kihelyezéséről, karbantartásáról, szükség szerinti cseréjéről az önkormányzat a Balatonföldvári Nonprofit Kft. útján gondoskodik.</w:t>
      </w:r>
    </w:p>
    <w:p w:rsidR="003C1C41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12. §</w:t>
      </w:r>
    </w:p>
    <w:p w:rsidR="003C1C41" w:rsidRDefault="00000000">
      <w:pPr>
        <w:pStyle w:val="Szvegtrzs"/>
        <w:spacing w:after="0" w:line="240" w:lineRule="auto"/>
        <w:jc w:val="both"/>
      </w:pPr>
      <w:r>
        <w:t>A közterület elnevezésének megváltozása esetén a régi elnevezést feltüntető névtáblát, a változásról szóló döntést követő egy évig, piros átlós vonallal áthúzva az eredeti helyén kell hagyni. Az új elnevezést feltüntető névtáblát közvetlenül a régi fölött vagy alatt kell elhelyezni.</w:t>
      </w:r>
    </w:p>
    <w:p w:rsidR="003C1C41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13. §</w:t>
      </w:r>
    </w:p>
    <w:p w:rsidR="003C1C41" w:rsidRDefault="00000000">
      <w:pPr>
        <w:pStyle w:val="Szvegtrzs"/>
        <w:spacing w:after="0" w:line="240" w:lineRule="auto"/>
        <w:jc w:val="both"/>
      </w:pPr>
      <w:r>
        <w:t>(1) A házszámot jelző táblát az ingatlan utcafronti kerítésére, házfalára, az utcáról jól látható módon kell az ingatlan használójának, kezelőjének, ennek hiányában tulajdonosának elhelyezni.</w:t>
      </w:r>
    </w:p>
    <w:p w:rsidR="003C1C41" w:rsidRDefault="00000000">
      <w:pPr>
        <w:pStyle w:val="Szvegtrzs"/>
        <w:spacing w:before="240" w:after="0" w:line="240" w:lineRule="auto"/>
        <w:jc w:val="both"/>
      </w:pPr>
      <w:r>
        <w:t>(2) A házszámot jelző tábla beszerzéséről, kihelyezéséről, olvasható állapotban tartásáról, szükség szerint cseréjéről és pótlásáról az (1) bekezdés szerinti kötelezett gondoskodik.</w:t>
      </w:r>
    </w:p>
    <w:p w:rsidR="003C1C41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14. §</w:t>
      </w:r>
    </w:p>
    <w:p w:rsidR="003C1C41" w:rsidRDefault="00000000">
      <w:pPr>
        <w:pStyle w:val="Szvegtrzs"/>
        <w:spacing w:after="0" w:line="240" w:lineRule="auto"/>
        <w:jc w:val="both"/>
      </w:pPr>
      <w:r>
        <w:t>Hatályát veszti a közterületek elnevezéséről és a házszámozás szabályairól szóló 12/2013. (X.18.) önkormányzati rendelet.</w:t>
      </w:r>
    </w:p>
    <w:p w:rsidR="003C1C41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15. §</w:t>
      </w:r>
    </w:p>
    <w:p w:rsidR="003C1C41" w:rsidRDefault="00000000" w:rsidP="0082335F">
      <w:pPr>
        <w:pStyle w:val="Szvegtrzs"/>
        <w:spacing w:after="0" w:line="240" w:lineRule="auto"/>
        <w:jc w:val="both"/>
      </w:pPr>
      <w:r>
        <w:t>Ez a rendelet 2023. április 1-jén lép hatályba</w:t>
      </w:r>
      <w:r w:rsidR="0082335F">
        <w:t>.</w:t>
      </w:r>
    </w:p>
    <w:p w:rsidR="0082335F" w:rsidRDefault="0082335F" w:rsidP="0082335F">
      <w:pPr>
        <w:pStyle w:val="Szvegtrzs"/>
        <w:spacing w:after="0" w:line="240" w:lineRule="auto"/>
        <w:jc w:val="both"/>
      </w:pPr>
    </w:p>
    <w:p w:rsidR="0082335F" w:rsidRDefault="0082335F" w:rsidP="0082335F">
      <w:pPr>
        <w:pStyle w:val="Szvegtrzs"/>
        <w:spacing w:after="0" w:line="240" w:lineRule="auto"/>
        <w:jc w:val="both"/>
      </w:pPr>
      <w:r>
        <w:t xml:space="preserve">Balatonföldvár, 2023. </w:t>
      </w:r>
      <w:r>
        <w:t>március 23.</w:t>
      </w:r>
    </w:p>
    <w:p w:rsidR="0082335F" w:rsidRDefault="0082335F" w:rsidP="0082335F">
      <w:pPr>
        <w:pStyle w:val="Szvegtrzs"/>
        <w:spacing w:after="0" w:line="240" w:lineRule="auto"/>
        <w:jc w:val="both"/>
      </w:pPr>
    </w:p>
    <w:p w:rsidR="0082335F" w:rsidRDefault="0082335F" w:rsidP="0082335F">
      <w:pPr>
        <w:pStyle w:val="Szvegtrzs"/>
        <w:spacing w:after="0" w:line="240" w:lineRule="auto"/>
        <w:jc w:val="both"/>
      </w:pPr>
    </w:p>
    <w:p w:rsidR="0082335F" w:rsidRPr="005F7F95" w:rsidRDefault="0082335F" w:rsidP="0082335F">
      <w:pPr>
        <w:widowControl w:val="0"/>
        <w:tabs>
          <w:tab w:val="left" w:pos="708"/>
          <w:tab w:val="center" w:pos="6804"/>
        </w:tabs>
        <w:spacing w:line="100" w:lineRule="atLeast"/>
        <w:ind w:left="708" w:right="11" w:hanging="3"/>
        <w:rPr>
          <w:rFonts w:eastAsia="SimSun"/>
          <w:b/>
        </w:rPr>
      </w:pPr>
      <w:r>
        <w:rPr>
          <w:rFonts w:eastAsia="SimSun"/>
          <w:b/>
        </w:rPr>
        <w:lastRenderedPageBreak/>
        <w:t>Holovits György Huba</w:t>
      </w:r>
      <w:r>
        <w:rPr>
          <w:rFonts w:eastAsia="SimSun"/>
          <w:b/>
        </w:rPr>
        <w:tab/>
        <w:t>Dr. Törőcsik Gabriella</w:t>
      </w:r>
      <w:r w:rsidRPr="005F7F95">
        <w:rPr>
          <w:rFonts w:eastAsia="SimSun"/>
          <w:b/>
        </w:rPr>
        <w:t xml:space="preserve">                           </w:t>
      </w:r>
    </w:p>
    <w:p w:rsidR="0082335F" w:rsidRDefault="0082335F" w:rsidP="0082335F">
      <w:pPr>
        <w:widowControl w:val="0"/>
        <w:tabs>
          <w:tab w:val="left" w:pos="708"/>
          <w:tab w:val="center" w:pos="6804"/>
        </w:tabs>
        <w:spacing w:line="100" w:lineRule="atLeast"/>
        <w:ind w:left="708" w:right="11" w:hanging="3"/>
        <w:rPr>
          <w:rFonts w:eastAsia="SimSun"/>
          <w:b/>
        </w:rPr>
      </w:pPr>
      <w:r w:rsidRPr="005F7F95">
        <w:rPr>
          <w:rFonts w:eastAsia="SimSun"/>
          <w:b/>
        </w:rPr>
        <w:t xml:space="preserve">        po</w:t>
      </w:r>
      <w:r>
        <w:rPr>
          <w:rFonts w:eastAsia="SimSun"/>
          <w:b/>
        </w:rPr>
        <w:t>lgármester</w:t>
      </w:r>
      <w:r>
        <w:rPr>
          <w:rFonts w:eastAsia="SimSun"/>
          <w:b/>
        </w:rPr>
        <w:tab/>
      </w:r>
      <w:r w:rsidRPr="005F7F95">
        <w:rPr>
          <w:rFonts w:eastAsia="SimSun"/>
          <w:b/>
        </w:rPr>
        <w:t>jegyző</w:t>
      </w:r>
    </w:p>
    <w:p w:rsidR="0082335F" w:rsidRDefault="0082335F" w:rsidP="0082335F">
      <w:pPr>
        <w:widowControl w:val="0"/>
        <w:tabs>
          <w:tab w:val="left" w:pos="708"/>
          <w:tab w:val="center" w:pos="6804"/>
        </w:tabs>
        <w:spacing w:line="100" w:lineRule="atLeast"/>
        <w:ind w:left="708" w:right="11" w:hanging="3"/>
        <w:rPr>
          <w:rFonts w:eastAsia="SimSun"/>
          <w:b/>
        </w:rPr>
      </w:pPr>
    </w:p>
    <w:p w:rsidR="0082335F" w:rsidRDefault="0082335F" w:rsidP="0082335F">
      <w:pPr>
        <w:widowControl w:val="0"/>
        <w:tabs>
          <w:tab w:val="left" w:pos="708"/>
          <w:tab w:val="center" w:pos="6804"/>
        </w:tabs>
        <w:spacing w:line="100" w:lineRule="atLeast"/>
        <w:ind w:left="708" w:right="11" w:hanging="3"/>
        <w:rPr>
          <w:rFonts w:eastAsia="SimSun"/>
          <w:b/>
        </w:rPr>
      </w:pPr>
    </w:p>
    <w:p w:rsidR="0082335F" w:rsidRDefault="0082335F" w:rsidP="0082335F">
      <w:pPr>
        <w:widowControl w:val="0"/>
        <w:tabs>
          <w:tab w:val="left" w:pos="708"/>
          <w:tab w:val="center" w:pos="6804"/>
        </w:tabs>
        <w:spacing w:line="100" w:lineRule="atLeast"/>
        <w:ind w:left="708" w:right="11" w:hanging="3"/>
        <w:rPr>
          <w:rFonts w:eastAsia="SimSun"/>
          <w:b/>
        </w:rPr>
      </w:pPr>
    </w:p>
    <w:p w:rsidR="0082335F" w:rsidRPr="005F7F95" w:rsidRDefault="0082335F" w:rsidP="0082335F">
      <w:pPr>
        <w:widowControl w:val="0"/>
        <w:tabs>
          <w:tab w:val="left" w:pos="708"/>
          <w:tab w:val="center" w:pos="6804"/>
        </w:tabs>
        <w:spacing w:line="100" w:lineRule="atLeast"/>
        <w:ind w:left="708" w:right="11" w:hanging="3"/>
        <w:rPr>
          <w:rFonts w:eastAsia="SimSun"/>
          <w:b/>
        </w:rPr>
      </w:pPr>
    </w:p>
    <w:p w:rsidR="0082335F" w:rsidRPr="005F7F95" w:rsidRDefault="0082335F" w:rsidP="0082335F">
      <w:pPr>
        <w:widowControl w:val="0"/>
        <w:tabs>
          <w:tab w:val="center" w:pos="6804"/>
        </w:tabs>
        <w:spacing w:line="100" w:lineRule="atLeast"/>
        <w:ind w:right="11"/>
        <w:rPr>
          <w:rFonts w:eastAsia="SimSun"/>
        </w:rPr>
      </w:pPr>
    </w:p>
    <w:p w:rsidR="0082335F" w:rsidRPr="005F7F95" w:rsidRDefault="0082335F" w:rsidP="0082335F">
      <w:pPr>
        <w:widowControl w:val="0"/>
        <w:tabs>
          <w:tab w:val="center" w:pos="6804"/>
        </w:tabs>
        <w:spacing w:line="100" w:lineRule="atLeast"/>
        <w:ind w:right="11"/>
        <w:jc w:val="both"/>
        <w:rPr>
          <w:rFonts w:eastAsia="SimSun"/>
        </w:rPr>
      </w:pPr>
      <w:r w:rsidRPr="005F7F95">
        <w:rPr>
          <w:rFonts w:eastAsia="SimSun"/>
          <w:u w:val="single"/>
        </w:rPr>
        <w:t>Kihirdetve:</w:t>
      </w:r>
      <w:r w:rsidRPr="005F7F95">
        <w:rPr>
          <w:rFonts w:eastAsia="SimSun"/>
        </w:rPr>
        <w:t xml:space="preserve"> a Balatonföldvári Közös Önkormányzati Hivatal hirdetőtábláján 15 napra elhelyezett hirdetménnyel 20</w:t>
      </w:r>
      <w:r>
        <w:rPr>
          <w:rFonts w:eastAsia="SimSun"/>
        </w:rPr>
        <w:t xml:space="preserve">23. </w:t>
      </w:r>
      <w:r>
        <w:rPr>
          <w:rFonts w:eastAsia="SimSun"/>
        </w:rPr>
        <w:t>március</w:t>
      </w:r>
      <w:r>
        <w:rPr>
          <w:rFonts w:eastAsia="SimSun"/>
        </w:rPr>
        <w:t xml:space="preserve"> 24. </w:t>
      </w:r>
      <w:r w:rsidRPr="005F7F95">
        <w:rPr>
          <w:rFonts w:eastAsia="SimSun"/>
        </w:rPr>
        <w:t>napján.</w:t>
      </w:r>
    </w:p>
    <w:p w:rsidR="0082335F" w:rsidRDefault="0082335F" w:rsidP="0082335F">
      <w:pPr>
        <w:widowControl w:val="0"/>
        <w:tabs>
          <w:tab w:val="center" w:pos="6804"/>
        </w:tabs>
        <w:spacing w:line="100" w:lineRule="atLeast"/>
        <w:ind w:right="11"/>
        <w:rPr>
          <w:rFonts w:eastAsia="SimSun"/>
        </w:rPr>
      </w:pPr>
    </w:p>
    <w:p w:rsidR="0082335F" w:rsidRDefault="0082335F" w:rsidP="0082335F">
      <w:pPr>
        <w:widowControl w:val="0"/>
        <w:tabs>
          <w:tab w:val="center" w:pos="6804"/>
        </w:tabs>
        <w:spacing w:line="100" w:lineRule="atLeast"/>
        <w:ind w:right="11"/>
        <w:rPr>
          <w:rFonts w:eastAsia="SimSun"/>
        </w:rPr>
      </w:pPr>
    </w:p>
    <w:p w:rsidR="0082335F" w:rsidRPr="005F7F95" w:rsidRDefault="0082335F" w:rsidP="0082335F">
      <w:pPr>
        <w:widowControl w:val="0"/>
        <w:tabs>
          <w:tab w:val="center" w:pos="6804"/>
        </w:tabs>
        <w:spacing w:line="100" w:lineRule="atLeast"/>
        <w:ind w:right="11"/>
        <w:rPr>
          <w:rFonts w:eastAsia="SimSun"/>
          <w:b/>
          <w:bCs/>
        </w:rPr>
      </w:pPr>
      <w:r w:rsidRPr="005F7F95">
        <w:rPr>
          <w:rFonts w:eastAsia="SimSun"/>
          <w:b/>
        </w:rPr>
        <w:tab/>
        <w:t xml:space="preserve">          </w:t>
      </w:r>
      <w:r>
        <w:rPr>
          <w:rFonts w:eastAsia="SimSun"/>
          <w:b/>
        </w:rPr>
        <w:t>Dr. Törőcsik Gabriella</w:t>
      </w:r>
      <w:r w:rsidRPr="005F7F95">
        <w:rPr>
          <w:rFonts w:eastAsia="SimSun"/>
          <w:b/>
        </w:rPr>
        <w:t xml:space="preserve">        </w:t>
      </w:r>
      <w:r>
        <w:rPr>
          <w:rFonts w:eastAsia="SimSun"/>
          <w:b/>
        </w:rPr>
        <w:t xml:space="preserve">                   </w:t>
      </w:r>
      <w:r>
        <w:rPr>
          <w:rFonts w:eastAsia="SimSun"/>
          <w:b/>
        </w:rPr>
        <w:tab/>
        <w:t xml:space="preserve">          </w:t>
      </w:r>
      <w:r w:rsidRPr="005F7F95">
        <w:rPr>
          <w:rFonts w:eastAsia="SimSun"/>
          <w:b/>
        </w:rPr>
        <w:t xml:space="preserve">jegyző </w:t>
      </w:r>
    </w:p>
    <w:p w:rsidR="0082335F" w:rsidRDefault="0082335F" w:rsidP="0082335F">
      <w:pPr>
        <w:pStyle w:val="Szvegtrzs"/>
        <w:spacing w:after="0" w:line="240" w:lineRule="auto"/>
        <w:jc w:val="both"/>
      </w:pPr>
    </w:p>
    <w:sectPr w:rsidR="0082335F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50B1B" w:rsidRDefault="00C50B1B">
      <w:r>
        <w:separator/>
      </w:r>
    </w:p>
  </w:endnote>
  <w:endnote w:type="continuationSeparator" w:id="0">
    <w:p w:rsidR="00C50B1B" w:rsidRDefault="00C50B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C1C41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50B1B" w:rsidRDefault="00C50B1B">
      <w:r>
        <w:separator/>
      </w:r>
    </w:p>
  </w:footnote>
  <w:footnote w:type="continuationSeparator" w:id="0">
    <w:p w:rsidR="00C50B1B" w:rsidRDefault="00C50B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6B457C"/>
    <w:multiLevelType w:val="multilevel"/>
    <w:tmpl w:val="D96EE104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8565002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C41"/>
    <w:rsid w:val="00176B5D"/>
    <w:rsid w:val="003C1C41"/>
    <w:rsid w:val="0082335F"/>
    <w:rsid w:val="00C50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3A38C"/>
  <w15:docId w15:val="{2B49A5DC-B7BD-4297-A276-2764694C7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82335F"/>
    <w:rPr>
      <w:rFonts w:ascii="Times New Roman" w:hAnsi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809</Words>
  <Characters>5587</Characters>
  <Application>Microsoft Office Word</Application>
  <DocSecurity>0</DocSecurity>
  <Lines>46</Lines>
  <Paragraphs>12</Paragraphs>
  <ScaleCrop>false</ScaleCrop>
  <Company/>
  <LinksUpToDate>false</LinksUpToDate>
  <CharactersWithSpaces>6384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mikone</dc:creator>
  <dc:description/>
  <cp:lastModifiedBy>mikone</cp:lastModifiedBy>
  <cp:revision>4</cp:revision>
  <dcterms:created xsi:type="dcterms:W3CDTF">2023-03-16T14:32:00Z</dcterms:created>
  <dcterms:modified xsi:type="dcterms:W3CDTF">2023-03-16T14:35:00Z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