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2ED5" w:rsidRDefault="00000000" w:rsidP="000F73FD">
      <w:pPr>
        <w:pStyle w:val="Szvegtrzs"/>
        <w:spacing w:before="240" w:after="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:rsidR="006C6455" w:rsidRDefault="0051469E" w:rsidP="000F73FD">
      <w:pPr>
        <w:pStyle w:val="Szvegtrzs"/>
        <w:spacing w:before="240" w:after="0" w:line="240" w:lineRule="auto"/>
        <w:jc w:val="center"/>
        <w:rPr>
          <w:b/>
          <w:bCs/>
        </w:rPr>
      </w:pPr>
      <w:r>
        <w:rPr>
          <w:b/>
          <w:bCs/>
        </w:rPr>
        <w:t>30</w:t>
      </w:r>
      <w:r w:rsidR="00D338B2">
        <w:rPr>
          <w:b/>
          <w:bCs/>
        </w:rPr>
        <w:t>/2022. (XI. 25.) önkormányzati rendelete</w:t>
      </w:r>
    </w:p>
    <w:p w:rsidR="006C6455" w:rsidRDefault="00000000" w:rsidP="000F73FD">
      <w:pPr>
        <w:pStyle w:val="Szvegtrzs"/>
        <w:spacing w:before="240" w:after="0" w:line="240" w:lineRule="auto"/>
        <w:jc w:val="center"/>
        <w:rPr>
          <w:b/>
          <w:bCs/>
        </w:rPr>
      </w:pPr>
      <w:r>
        <w:rPr>
          <w:b/>
          <w:bCs/>
        </w:rPr>
        <w:t>a temetőkről és a temetkezésről szóló 5/2012. (IV.20.) önkormányzati rendelet módosításáról</w:t>
      </w:r>
    </w:p>
    <w:p w:rsidR="000F73FD" w:rsidRDefault="000F73FD" w:rsidP="000F73FD">
      <w:pPr>
        <w:pStyle w:val="Szvegtrzs"/>
        <w:spacing w:before="220" w:after="0" w:line="240" w:lineRule="auto"/>
        <w:jc w:val="both"/>
      </w:pPr>
      <w:r>
        <w:t>Balatonföldvár Város Önkormányzatának Képviselő-testülete a temetőkről és a temetkezésről szóló 1999. évi XLIII. törvény 41. § (3) bekezdésében kapott felhatalmazás alapján, Magyarország helyi önkormányzatairól szóló 2011. évi CLXXXIX. törvény 13. § (1) bekezdés 2. pontjában meghatározott feladatkörében eljárva a következőket rendeli el:</w:t>
      </w:r>
    </w:p>
    <w:p w:rsidR="000F73FD" w:rsidRDefault="000F73FD" w:rsidP="000F73F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F73FD" w:rsidRDefault="000F73FD" w:rsidP="000F73FD">
      <w:pPr>
        <w:pStyle w:val="Szvegtrzs"/>
        <w:spacing w:after="0" w:line="240" w:lineRule="auto"/>
        <w:jc w:val="both"/>
      </w:pPr>
      <w:r>
        <w:t>A temetőkről és a temetkezésről szóló 5/2012. (IV.20.) önkormányzati rendelet bevezető része helyébe a következő rendelkezés lép:</w:t>
      </w:r>
    </w:p>
    <w:p w:rsidR="000F73FD" w:rsidRDefault="000F73FD" w:rsidP="000F73FD">
      <w:pPr>
        <w:pStyle w:val="Szvegtrzs"/>
        <w:spacing w:before="240" w:after="240" w:line="240" w:lineRule="auto"/>
        <w:jc w:val="both"/>
      </w:pPr>
      <w:r>
        <w:t>„Balatonföldvár Város Önkormányzatának Képviselő-testülete a temetőkről és a temetkezésről szóló 1999. évi XLIII. törvény 41. § (3) bekezdésében kapott felhatalmazás alapján, Magyarország helyi önkormányzatairól szóló 2011. évi CLXXXIX. törvény 13. § (1) bekezdés 2. pontjában meghatározott feladatkörében eljárva, a 4. § (</w:t>
      </w:r>
      <w:proofErr w:type="gramStart"/>
      <w:r>
        <w:t>19)-(</w:t>
      </w:r>
      <w:proofErr w:type="gramEnd"/>
      <w:r>
        <w:t>19c) bekezdése tekintetében a fogyasztók területileg illetékes érdekképviseleti szerve véleményének kikérésével, a következőket rendeli el:”</w:t>
      </w:r>
    </w:p>
    <w:p w:rsidR="000F73FD" w:rsidRDefault="000F73FD" w:rsidP="000F73F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0F73FD" w:rsidRDefault="000F73FD" w:rsidP="000F73FD">
      <w:pPr>
        <w:pStyle w:val="Szvegtrzs"/>
        <w:spacing w:after="0" w:line="240" w:lineRule="auto"/>
        <w:jc w:val="both"/>
      </w:pPr>
      <w:r>
        <w:t>(1) A temetőkről és a temetkezésről szóló 5/2012. (IV.20.) önkormányzati rendelet 1. § (1) bekezdése helyébe a következő rendelkezés lép:</w:t>
      </w:r>
    </w:p>
    <w:p w:rsidR="000F73FD" w:rsidRDefault="000F73FD" w:rsidP="000F73FD">
      <w:pPr>
        <w:pStyle w:val="Szvegtrzs"/>
        <w:spacing w:before="240" w:after="240" w:line="240" w:lineRule="auto"/>
        <w:jc w:val="both"/>
      </w:pPr>
      <w:r>
        <w:t>„(1) A rendelet területi hatálya Balatonföldvár város közigazgatási területén lévő és az önkormányzat tulajdonában álló üzemelő temetőkre terjed ki, ahol az önkormányzat a köztemető fenntartására vonatkozó törvényi kötelezettségét teljesíti.”</w:t>
      </w:r>
    </w:p>
    <w:p w:rsidR="000F73FD" w:rsidRDefault="000F73FD" w:rsidP="000F73FD">
      <w:pPr>
        <w:pStyle w:val="Szvegtrzs"/>
        <w:spacing w:before="240" w:after="0" w:line="240" w:lineRule="auto"/>
        <w:jc w:val="both"/>
      </w:pPr>
      <w:r>
        <w:t xml:space="preserve">(2) A temetőkről és a temetkezésről szóló 5/2012. (IV.20.) önkormányzati rendelet 1. §-a </w:t>
      </w:r>
      <w:proofErr w:type="spellStart"/>
      <w:r>
        <w:t>a</w:t>
      </w:r>
      <w:proofErr w:type="spellEnd"/>
      <w:r>
        <w:t xml:space="preserve"> következő (1a) bekezdéssel egészül ki:</w:t>
      </w:r>
    </w:p>
    <w:p w:rsidR="000F73FD" w:rsidRDefault="000F73FD" w:rsidP="000F73FD">
      <w:pPr>
        <w:pStyle w:val="Szvegtrzs"/>
        <w:spacing w:before="240" w:after="240" w:line="240" w:lineRule="auto"/>
        <w:jc w:val="both"/>
      </w:pPr>
      <w:r>
        <w:t>„(1a) A rendelet személyi hatálya a kegyeleti szolgáltatások nyújtásában és igénybevételében résztvevőkre, valamint a kegyeleti jogaikat gyakorló személyekre terjed ki.”</w:t>
      </w:r>
    </w:p>
    <w:p w:rsidR="000F73FD" w:rsidRDefault="000F73FD" w:rsidP="000F73FD">
      <w:pPr>
        <w:pStyle w:val="Szvegtrzs"/>
        <w:spacing w:before="240" w:after="0" w:line="240" w:lineRule="auto"/>
        <w:jc w:val="both"/>
      </w:pPr>
      <w:r>
        <w:t>(3) A temetőkről és a temetkezésről szóló 5/2012. (IV.20.) önkormányzati rendelet 1. § (5) bekezdése helyébe a következő rendelkezés lép:</w:t>
      </w:r>
    </w:p>
    <w:p w:rsidR="000F73FD" w:rsidRDefault="000F73FD" w:rsidP="000F73FD">
      <w:pPr>
        <w:pStyle w:val="Szvegtrzs"/>
        <w:spacing w:before="240" w:after="240" w:line="240" w:lineRule="auto"/>
        <w:jc w:val="both"/>
      </w:pPr>
      <w:r>
        <w:t>„(5) Elhamvasztott halottak maradványait temetőn kívül a temetőkről és a temetkezésről szóló 1999. évi XLIII. törvény végrehajtásáról szóló 145/1999.(X.1.) Kormányrendelet (a továbbiakban: Kr.) 33. § (3), (4) és (5) bekezdése szerinti helyen és módon, a kegyeleti igények és egyéb feltételek betartása mellett lehet elhelyezni.”</w:t>
      </w:r>
    </w:p>
    <w:p w:rsidR="000F73FD" w:rsidRDefault="000F73FD" w:rsidP="000F73F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0F73FD" w:rsidRDefault="000F73FD" w:rsidP="000F73FD">
      <w:pPr>
        <w:pStyle w:val="Szvegtrzs"/>
        <w:spacing w:after="0" w:line="240" w:lineRule="auto"/>
        <w:jc w:val="both"/>
      </w:pPr>
      <w:r>
        <w:t>(1) A temetőkről és a temetkezésről szóló 5/2012. (IV.20.) önkormányzati rendelet 4. § (19) bekezdése helyébe a következő rendelkezés lép:</w:t>
      </w:r>
    </w:p>
    <w:p w:rsidR="000F73FD" w:rsidRDefault="000F73FD" w:rsidP="000F73FD">
      <w:pPr>
        <w:pStyle w:val="Szvegtrzs"/>
        <w:spacing w:before="240" w:after="240" w:line="240" w:lineRule="auto"/>
        <w:jc w:val="both"/>
      </w:pPr>
      <w:r>
        <w:t>„(19) A temetkezési helyek feletti rendelkezési jogért díjat kell fizetni. A díjak mértékét az 1. melléklet tartalmazza. A díjat minden esetben a temetést megelőzően kell megfizetni.”</w:t>
      </w:r>
    </w:p>
    <w:p w:rsidR="000F73FD" w:rsidRDefault="000F73FD" w:rsidP="000F73FD">
      <w:pPr>
        <w:pStyle w:val="Szvegtrzs"/>
        <w:spacing w:before="240" w:after="0" w:line="240" w:lineRule="auto"/>
        <w:jc w:val="both"/>
      </w:pPr>
      <w:r>
        <w:lastRenderedPageBreak/>
        <w:t>(2) A temetőkről és a temetkezésről szóló 5/2012. (IV.20.) önkormányzati rendelet 4. § (19b) bekezdése helyébe a következő rendelkezés lép:</w:t>
      </w:r>
    </w:p>
    <w:p w:rsidR="000F73FD" w:rsidRDefault="000F73FD" w:rsidP="000F73FD">
      <w:pPr>
        <w:pStyle w:val="Szvegtrzs"/>
        <w:spacing w:before="240" w:after="240" w:line="240" w:lineRule="auto"/>
        <w:jc w:val="both"/>
      </w:pPr>
      <w:r>
        <w:t>„(19b) A temetői létesítmények igénybevételéért a temetkezési szolgáltatók által fizetendő díj mértékét az 1. melléklet tartalmazza. Az igénybevétel díja tartalmazza a ravatalozó használatának és a hulladék elszállításának költségét.”</w:t>
      </w:r>
    </w:p>
    <w:p w:rsidR="000F73FD" w:rsidRDefault="000F73FD" w:rsidP="000F73FD">
      <w:pPr>
        <w:pStyle w:val="Szvegtrzs"/>
        <w:spacing w:before="240" w:after="0" w:line="240" w:lineRule="auto"/>
        <w:jc w:val="both"/>
      </w:pPr>
      <w:r>
        <w:t>(3) A temetőkről és a temetkezésről szóló 5/2012. (IV.20.) önkormányzati rendelet 4. § (23) bekezdése helyébe a következő rendelkezés lép:</w:t>
      </w:r>
    </w:p>
    <w:p w:rsidR="000F73FD" w:rsidRDefault="000F73FD" w:rsidP="000F73FD">
      <w:pPr>
        <w:pStyle w:val="Szvegtrzs"/>
        <w:spacing w:before="240" w:after="240" w:line="240" w:lineRule="auto"/>
        <w:jc w:val="both"/>
      </w:pPr>
      <w:r>
        <w:t xml:space="preserve">„(23) A Zrínyi utcai urnakápolna esetében a kolumbáriumhoz tartozó, egységes kialakítású kolumbárium </w:t>
      </w:r>
      <w:proofErr w:type="spellStart"/>
      <w:r>
        <w:t>fedlap</w:t>
      </w:r>
      <w:proofErr w:type="spellEnd"/>
      <w:r>
        <w:t xml:space="preserve"> igénybevétele kötelező. A kolumbárium </w:t>
      </w:r>
      <w:proofErr w:type="spellStart"/>
      <w:r>
        <w:t>fedlapot</w:t>
      </w:r>
      <w:proofErr w:type="spellEnd"/>
      <w:r>
        <w:t xml:space="preserve"> az urnahely megváltását követően, kizárólag a szükséges feliratok, vésések és egyéb kőfaragó munkák idejére, a megváltás díját megfizető személy írásos kérelme alapján, az üzemeltető hozzájárulásával szabad leszerelni, és a temető területéről elszállítani.”</w:t>
      </w:r>
    </w:p>
    <w:p w:rsidR="000F73FD" w:rsidRDefault="000F73FD" w:rsidP="000F73F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0F73FD" w:rsidRDefault="000F73FD" w:rsidP="000F73FD">
      <w:pPr>
        <w:pStyle w:val="Szvegtrzs"/>
        <w:spacing w:after="0" w:line="240" w:lineRule="auto"/>
        <w:jc w:val="both"/>
      </w:pPr>
      <w:r>
        <w:t xml:space="preserve">A temetőkről és a temetkezésről szóló 5/2012. (IV.20.) önkormányzati rendelet 9. §-a </w:t>
      </w:r>
      <w:proofErr w:type="spellStart"/>
      <w:r>
        <w:t>a</w:t>
      </w:r>
      <w:proofErr w:type="spellEnd"/>
      <w:r>
        <w:t xml:space="preserve"> következő (15) bekezdéssel egészül ki:</w:t>
      </w:r>
    </w:p>
    <w:p w:rsidR="000F73FD" w:rsidRDefault="000F73FD" w:rsidP="000F73FD">
      <w:pPr>
        <w:pStyle w:val="Szvegtrzs"/>
        <w:spacing w:before="240" w:after="240" w:line="240" w:lineRule="auto"/>
        <w:jc w:val="both"/>
      </w:pPr>
      <w:r>
        <w:t>„(15) A temetkezési szolgáltató a temetést követően köteles a ravatalozó helyiségeit, felszere</w:t>
      </w:r>
      <w:r>
        <w:t>l</w:t>
      </w:r>
      <w:r>
        <w:t>ési tárgyait és környezetét tiszta, rendezett állapotban hagyni, a ravatalozó zárásáról, kulcsainak az üzemeltető részére történő visszajuttatásáról gondoskodni</w:t>
      </w:r>
      <w:proofErr w:type="gramStart"/>
      <w:r>
        <w:t>. ”</w:t>
      </w:r>
      <w:proofErr w:type="gramEnd"/>
    </w:p>
    <w:p w:rsidR="000F73FD" w:rsidRDefault="000F73FD" w:rsidP="000F73F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0F73FD" w:rsidRDefault="000F73FD" w:rsidP="000F73FD">
      <w:pPr>
        <w:pStyle w:val="Szvegtrzs"/>
        <w:spacing w:after="0" w:line="240" w:lineRule="auto"/>
        <w:jc w:val="both"/>
      </w:pPr>
      <w:r>
        <w:t>A temetőkről és a temetkezésről szóló 5/2012. (IV.20.) önkormányzati rendelet 1. melléklete az 1. melléklet szerint módosul.</w:t>
      </w:r>
    </w:p>
    <w:p w:rsidR="000F73FD" w:rsidRDefault="000F73FD" w:rsidP="000F73F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0F73FD" w:rsidRDefault="000F73FD" w:rsidP="000F73FD">
      <w:pPr>
        <w:pStyle w:val="Szvegtrzs"/>
        <w:spacing w:after="0" w:line="240" w:lineRule="auto"/>
        <w:jc w:val="both"/>
      </w:pPr>
      <w:r>
        <w:t>Hatályát veszti a temetőkről és a temetkezésről szóló 5/2012. (IV.20.) önkormányzati rendelet</w:t>
      </w:r>
    </w:p>
    <w:p w:rsidR="000F73FD" w:rsidRDefault="000F73FD" w:rsidP="000F73F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5. §-a,</w:t>
      </w:r>
    </w:p>
    <w:p w:rsidR="000F73FD" w:rsidRDefault="000F73FD" w:rsidP="000F73F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10. §-a,</w:t>
      </w:r>
    </w:p>
    <w:p w:rsidR="000F73FD" w:rsidRDefault="000F73FD" w:rsidP="000F73F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1. mellékletében foglalt táblázat 9. sora.</w:t>
      </w:r>
    </w:p>
    <w:p w:rsidR="000F73FD" w:rsidRDefault="000F73FD" w:rsidP="000F73F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0F73FD" w:rsidRDefault="000F73FD" w:rsidP="0051469E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0F73FD" w:rsidRDefault="000F73FD" w:rsidP="0051469E">
      <w:pPr>
        <w:pStyle w:val="Szvegtrzs"/>
        <w:spacing w:after="0" w:line="240" w:lineRule="auto"/>
        <w:jc w:val="both"/>
      </w:pPr>
    </w:p>
    <w:p w:rsidR="0051469E" w:rsidRDefault="000F73FD" w:rsidP="0051469E">
      <w:pPr>
        <w:pStyle w:val="Szvegtrzs"/>
        <w:spacing w:after="0" w:line="240" w:lineRule="auto"/>
        <w:jc w:val="both"/>
      </w:pPr>
      <w:r>
        <w:t>B</w:t>
      </w:r>
      <w:r w:rsidR="0051469E">
        <w:t>alatonföldvár, 2022. november 24.</w:t>
      </w:r>
    </w:p>
    <w:p w:rsidR="0051469E" w:rsidRDefault="0051469E" w:rsidP="0051469E">
      <w:pPr>
        <w:pStyle w:val="Szvegtrzs"/>
        <w:spacing w:after="0" w:line="240" w:lineRule="auto"/>
        <w:jc w:val="both"/>
      </w:pPr>
    </w:p>
    <w:p w:rsidR="0051469E" w:rsidRDefault="0051469E" w:rsidP="0051469E">
      <w:pPr>
        <w:pStyle w:val="Szvegtrzs"/>
        <w:spacing w:after="0" w:line="240" w:lineRule="auto"/>
        <w:jc w:val="both"/>
      </w:pPr>
    </w:p>
    <w:p w:rsidR="0051469E" w:rsidRDefault="0051469E" w:rsidP="0051469E">
      <w:pPr>
        <w:rPr>
          <w:b/>
          <w:szCs w:val="20"/>
        </w:rPr>
      </w:pPr>
      <w:r>
        <w:rPr>
          <w:b/>
          <w:szCs w:val="20"/>
        </w:rPr>
        <w:tab/>
      </w:r>
      <w:r>
        <w:rPr>
          <w:b/>
          <w:szCs w:val="20"/>
        </w:rPr>
        <w:tab/>
      </w:r>
      <w:proofErr w:type="spellStart"/>
      <w:r>
        <w:rPr>
          <w:b/>
          <w:szCs w:val="20"/>
        </w:rPr>
        <w:t>Holovits</w:t>
      </w:r>
      <w:proofErr w:type="spellEnd"/>
      <w:r>
        <w:rPr>
          <w:b/>
          <w:szCs w:val="20"/>
        </w:rPr>
        <w:t xml:space="preserve"> György Huba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proofErr w:type="spellStart"/>
      <w:r>
        <w:rPr>
          <w:b/>
          <w:szCs w:val="20"/>
        </w:rPr>
        <w:t>Köselingné</w:t>
      </w:r>
      <w:proofErr w:type="spellEnd"/>
      <w:r>
        <w:rPr>
          <w:b/>
          <w:szCs w:val="20"/>
        </w:rPr>
        <w:t xml:space="preserve"> dr. Kovács Zita</w:t>
      </w:r>
    </w:p>
    <w:p w:rsidR="0051469E" w:rsidRDefault="0051469E" w:rsidP="0051469E">
      <w:pPr>
        <w:rPr>
          <w:b/>
          <w:szCs w:val="20"/>
        </w:rPr>
      </w:pPr>
      <w:r>
        <w:rPr>
          <w:b/>
          <w:szCs w:val="20"/>
        </w:rPr>
        <w:t xml:space="preserve"> </w:t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polgármester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           jegyző</w:t>
      </w:r>
    </w:p>
    <w:p w:rsidR="0051469E" w:rsidRDefault="0051469E" w:rsidP="0051469E">
      <w:pPr>
        <w:rPr>
          <w:szCs w:val="20"/>
        </w:rPr>
      </w:pPr>
    </w:p>
    <w:p w:rsidR="0051469E" w:rsidRDefault="0051469E" w:rsidP="0051469E">
      <w:pPr>
        <w:jc w:val="both"/>
        <w:rPr>
          <w:szCs w:val="20"/>
        </w:rPr>
      </w:pPr>
      <w:r>
        <w:rPr>
          <w:szCs w:val="20"/>
          <w:u w:val="single"/>
        </w:rPr>
        <w:t>Kihirdetve:</w:t>
      </w:r>
      <w:r>
        <w:rPr>
          <w:szCs w:val="20"/>
        </w:rPr>
        <w:t xml:space="preserve"> a Balatonföldvári Közös Önkormányzati Hivatal hirdetőtábláján 15 napra elhelyezett hirdetménnyel 2022. november 25. napján.</w:t>
      </w:r>
    </w:p>
    <w:p w:rsidR="0051469E" w:rsidRDefault="0051469E" w:rsidP="0051469E">
      <w:pPr>
        <w:rPr>
          <w:szCs w:val="20"/>
        </w:rPr>
      </w:pPr>
    </w:p>
    <w:p w:rsidR="0051469E" w:rsidRDefault="0051469E" w:rsidP="0051469E"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proofErr w:type="spellStart"/>
      <w:r>
        <w:rPr>
          <w:b/>
          <w:szCs w:val="20"/>
        </w:rPr>
        <w:t>Köselingné</w:t>
      </w:r>
      <w:proofErr w:type="spellEnd"/>
      <w:r>
        <w:rPr>
          <w:b/>
          <w:szCs w:val="20"/>
        </w:rPr>
        <w:t xml:space="preserve"> dr. Kovács Zita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                       </w:t>
      </w:r>
      <w:r>
        <w:rPr>
          <w:b/>
          <w:szCs w:val="20"/>
        </w:rPr>
        <w:tab/>
        <w:t xml:space="preserve">        jegyző</w:t>
      </w:r>
    </w:p>
    <w:p w:rsidR="006C6455" w:rsidRDefault="00000000" w:rsidP="005B4168">
      <w:pPr>
        <w:pStyle w:val="Szvegtrzs"/>
        <w:spacing w:after="0"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1. melléklet</w:t>
      </w:r>
      <w:r w:rsidR="0051469E">
        <w:rPr>
          <w:i/>
          <w:iCs/>
          <w:u w:val="single"/>
        </w:rPr>
        <w:t xml:space="preserve"> a 30/2022. (XI.25.) önkormányzati rendelethez</w:t>
      </w:r>
    </w:p>
    <w:p w:rsidR="005B4168" w:rsidRDefault="005B4168">
      <w:pPr>
        <w:pStyle w:val="Szvegtrzs"/>
        <w:spacing w:before="220" w:after="0" w:line="240" w:lineRule="auto"/>
        <w:jc w:val="both"/>
      </w:pPr>
    </w:p>
    <w:p w:rsidR="006C6455" w:rsidRDefault="00000000">
      <w:pPr>
        <w:pStyle w:val="Szvegtrzs"/>
        <w:spacing w:before="220" w:after="0" w:line="240" w:lineRule="auto"/>
        <w:jc w:val="both"/>
      </w:pPr>
      <w:r>
        <w:t>1. A temetőkről és a temetkezésről szóló 5/2012. (IV.20.) önkormányzati rendelet 1. mellékletében foglalt táblázat 6–8. sora helyébe a következő rendelkezések lépnek:</w:t>
      </w:r>
    </w:p>
    <w:p w:rsidR="006C6455" w:rsidRDefault="00000000">
      <w:pPr>
        <w:jc w:val="both"/>
      </w:pPr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4"/>
        <w:gridCol w:w="2045"/>
        <w:gridCol w:w="1752"/>
        <w:gridCol w:w="1752"/>
        <w:gridCol w:w="1752"/>
        <w:gridCol w:w="1753"/>
      </w:tblGrid>
      <w:tr w:rsidR="006C6455"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6C6455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(A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E)</w:t>
            </w:r>
          </w:p>
        </w:tc>
      </w:tr>
      <w:tr w:rsidR="006C6455"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Zrínyi utcai Régi temetőben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Urnakápolnában lévő kolumbáriumok különös díjtételei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10 évre</w:t>
            </w:r>
            <w:r>
              <w:rPr>
                <w:sz w:val="18"/>
                <w:szCs w:val="18"/>
              </w:rPr>
              <w:br/>
              <w:t>37.224 Ft + áfa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urnahelyes kolumbárium 10 évre</w:t>
            </w:r>
            <w:r>
              <w:rPr>
                <w:sz w:val="18"/>
                <w:szCs w:val="18"/>
              </w:rPr>
              <w:br/>
              <w:t>49.632 Ft + áfa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10 évre</w:t>
            </w:r>
            <w:r>
              <w:rPr>
                <w:sz w:val="18"/>
                <w:szCs w:val="18"/>
              </w:rPr>
              <w:br/>
              <w:t>62.040 Ft + áfa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urnahelyes kolumbárium</w:t>
            </w:r>
            <w:r>
              <w:rPr>
                <w:sz w:val="18"/>
                <w:szCs w:val="18"/>
              </w:rPr>
              <w:br/>
              <w:t>10 évre</w:t>
            </w:r>
            <w:r>
              <w:rPr>
                <w:sz w:val="18"/>
                <w:szCs w:val="18"/>
              </w:rPr>
              <w:br/>
              <w:t>86.856 Ft + áfa</w:t>
            </w:r>
          </w:p>
        </w:tc>
      </w:tr>
      <w:tr w:rsidR="006C6455"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0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6C6455"/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20 évre</w:t>
            </w:r>
            <w:r>
              <w:rPr>
                <w:sz w:val="18"/>
                <w:szCs w:val="18"/>
              </w:rPr>
              <w:br/>
              <w:t>55.836 Ft + áfa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urnahelyes kolumbárium</w:t>
            </w:r>
            <w:r>
              <w:rPr>
                <w:sz w:val="18"/>
                <w:szCs w:val="18"/>
              </w:rPr>
              <w:br/>
              <w:t>20 évre</w:t>
            </w:r>
            <w:r>
              <w:rPr>
                <w:sz w:val="18"/>
                <w:szCs w:val="18"/>
              </w:rPr>
              <w:br/>
              <w:t>68.244 Ft + áfa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20 évre</w:t>
            </w:r>
            <w:r>
              <w:rPr>
                <w:sz w:val="18"/>
                <w:szCs w:val="18"/>
              </w:rPr>
              <w:br/>
              <w:t>99.264 Ft + áfa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urnahelyes kolumbárium</w:t>
            </w:r>
            <w:r>
              <w:rPr>
                <w:sz w:val="18"/>
                <w:szCs w:val="18"/>
              </w:rPr>
              <w:br/>
              <w:t>20 évre</w:t>
            </w:r>
            <w:r>
              <w:rPr>
                <w:sz w:val="18"/>
                <w:szCs w:val="18"/>
              </w:rPr>
              <w:br/>
              <w:t>124.080 Ft + áfa</w:t>
            </w:r>
          </w:p>
        </w:tc>
      </w:tr>
      <w:tr w:rsidR="006C6455"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0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6C6455"/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örökös megváltással</w:t>
            </w:r>
            <w:r>
              <w:rPr>
                <w:sz w:val="18"/>
                <w:szCs w:val="18"/>
              </w:rPr>
              <w:br/>
              <w:t>99.264 Ft + áfa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urnahelyes kolumbárium</w:t>
            </w:r>
            <w:r>
              <w:rPr>
                <w:sz w:val="18"/>
                <w:szCs w:val="18"/>
              </w:rPr>
              <w:br/>
              <w:t>örökös megváltással</w:t>
            </w:r>
            <w:r>
              <w:rPr>
                <w:sz w:val="18"/>
                <w:szCs w:val="18"/>
              </w:rPr>
              <w:br/>
              <w:t>186.120 Ft + áfa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örökös megváltással</w:t>
            </w:r>
            <w:r>
              <w:rPr>
                <w:sz w:val="18"/>
                <w:szCs w:val="18"/>
              </w:rPr>
              <w:br/>
              <w:t>186.120 Ft + áfa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urnahelyes kolumbárium</w:t>
            </w:r>
            <w:r>
              <w:rPr>
                <w:sz w:val="18"/>
                <w:szCs w:val="18"/>
              </w:rPr>
              <w:br/>
              <w:t>örökös megváltással</w:t>
            </w:r>
            <w:r>
              <w:rPr>
                <w:sz w:val="18"/>
                <w:szCs w:val="18"/>
              </w:rPr>
              <w:br/>
              <w:t>359.832 Ft + áfa</w:t>
            </w:r>
          </w:p>
        </w:tc>
      </w:tr>
    </w:tbl>
    <w:p w:rsidR="006C6455" w:rsidRDefault="00000000">
      <w:pPr>
        <w:jc w:val="right"/>
      </w:pPr>
      <w:r>
        <w:t>”</w:t>
      </w:r>
    </w:p>
    <w:p w:rsidR="006C6455" w:rsidRDefault="00000000">
      <w:pPr>
        <w:pStyle w:val="Szvegtrzs"/>
        <w:spacing w:before="220" w:after="0" w:line="240" w:lineRule="auto"/>
        <w:jc w:val="both"/>
      </w:pPr>
      <w:r>
        <w:t>2. A temetőkről és a temetkezésről szóló 5/2012. (IV.20.) önkormányzati rendelet 1. mellékletében foglalt táblázat 10. sora helyébe a következő rendelkezés lép:</w:t>
      </w:r>
    </w:p>
    <w:p w:rsidR="006C6455" w:rsidRDefault="00000000"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4"/>
        <w:gridCol w:w="2045"/>
        <w:gridCol w:w="1752"/>
        <w:gridCol w:w="1752"/>
        <w:gridCol w:w="1752"/>
        <w:gridCol w:w="1753"/>
      </w:tblGrid>
      <w:tr w:rsidR="006C6455"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6C6455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(A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E)</w:t>
            </w:r>
          </w:p>
        </w:tc>
      </w:tr>
      <w:tr w:rsidR="006C6455"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létesítmények igénybevételének díja temetésenként</w:t>
            </w:r>
          </w:p>
        </w:tc>
        <w:tc>
          <w:tcPr>
            <w:tcW w:w="70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55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24.816 Ft + áfa</w:t>
            </w:r>
          </w:p>
        </w:tc>
      </w:tr>
    </w:tbl>
    <w:p w:rsidR="006C6455" w:rsidRDefault="00000000">
      <w:pPr>
        <w:jc w:val="right"/>
      </w:pPr>
      <w:r>
        <w:t>”</w:t>
      </w:r>
    </w:p>
    <w:sectPr w:rsidR="006C6455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53AA" w:rsidRDefault="00F453AA">
      <w:r>
        <w:separator/>
      </w:r>
    </w:p>
  </w:endnote>
  <w:endnote w:type="continuationSeparator" w:id="0">
    <w:p w:rsidR="00F453AA" w:rsidRDefault="00F45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C645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53AA" w:rsidRDefault="00F453AA">
      <w:r>
        <w:separator/>
      </w:r>
    </w:p>
  </w:footnote>
  <w:footnote w:type="continuationSeparator" w:id="0">
    <w:p w:rsidR="00F453AA" w:rsidRDefault="00F45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A3A79"/>
    <w:multiLevelType w:val="multilevel"/>
    <w:tmpl w:val="CA22209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28294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55"/>
    <w:rsid w:val="00062ED5"/>
    <w:rsid w:val="000F73FD"/>
    <w:rsid w:val="00380CE5"/>
    <w:rsid w:val="0051469E"/>
    <w:rsid w:val="005B4168"/>
    <w:rsid w:val="006C6455"/>
    <w:rsid w:val="0080526F"/>
    <w:rsid w:val="00AF76A3"/>
    <w:rsid w:val="00D338B2"/>
    <w:rsid w:val="00F4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51576"/>
  <w15:docId w15:val="{2A08FC7D-64C9-4B3A-8E63-28D542077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51469E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4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749</Words>
  <Characters>5172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7</cp:revision>
  <cp:lastPrinted>2022-11-16T10:10:00Z</cp:lastPrinted>
  <dcterms:created xsi:type="dcterms:W3CDTF">2022-11-10T08:44:00Z</dcterms:created>
  <dcterms:modified xsi:type="dcterms:W3CDTF">2022-11-16T10:10:00Z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