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29244" w14:textId="77777777" w:rsidR="008741FB" w:rsidRPr="00530CF2" w:rsidRDefault="008741FB" w:rsidP="008741FB">
      <w:pPr>
        <w:spacing w:line="20" w:lineRule="atLeast"/>
        <w:jc w:val="center"/>
        <w:rPr>
          <w:b/>
          <w:sz w:val="32"/>
          <w:szCs w:val="32"/>
          <w:lang w:eastAsia="hu-HU"/>
        </w:rPr>
      </w:pPr>
    </w:p>
    <w:p w14:paraId="6CF1FEA9" w14:textId="77777777" w:rsidR="008741FB" w:rsidRPr="00530CF2" w:rsidRDefault="008741FB" w:rsidP="008741FB">
      <w:pPr>
        <w:spacing w:line="20" w:lineRule="atLeast"/>
        <w:jc w:val="center"/>
        <w:rPr>
          <w:b/>
          <w:sz w:val="32"/>
          <w:szCs w:val="32"/>
          <w:lang w:eastAsia="hu-HU"/>
        </w:rPr>
      </w:pPr>
    </w:p>
    <w:p w14:paraId="1AC38FEF" w14:textId="77777777" w:rsidR="008741FB" w:rsidRPr="00530CF2" w:rsidRDefault="008741FB" w:rsidP="008741FB">
      <w:pPr>
        <w:spacing w:line="20" w:lineRule="atLeast"/>
        <w:jc w:val="center"/>
        <w:rPr>
          <w:b/>
          <w:sz w:val="32"/>
          <w:szCs w:val="32"/>
          <w:lang w:eastAsia="hu-HU"/>
        </w:rPr>
      </w:pPr>
    </w:p>
    <w:p w14:paraId="5B758516" w14:textId="77777777" w:rsidR="008741FB" w:rsidRPr="00530CF2" w:rsidRDefault="008741FB" w:rsidP="008741FB">
      <w:pPr>
        <w:spacing w:line="20" w:lineRule="atLeast"/>
        <w:jc w:val="center"/>
        <w:rPr>
          <w:b/>
          <w:sz w:val="32"/>
          <w:szCs w:val="32"/>
          <w:lang w:eastAsia="hu-HU"/>
        </w:rPr>
      </w:pPr>
    </w:p>
    <w:p w14:paraId="467F7ED9" w14:textId="77777777" w:rsidR="008741FB" w:rsidRPr="00530CF2" w:rsidRDefault="008741FB" w:rsidP="008741FB">
      <w:pPr>
        <w:spacing w:line="20" w:lineRule="atLeast"/>
        <w:jc w:val="center"/>
        <w:rPr>
          <w:b/>
          <w:sz w:val="32"/>
          <w:szCs w:val="32"/>
          <w:lang w:eastAsia="hu-HU"/>
        </w:rPr>
      </w:pPr>
    </w:p>
    <w:p w14:paraId="24322D37" w14:textId="77777777" w:rsidR="008741FB" w:rsidRPr="00530CF2" w:rsidRDefault="008741FB" w:rsidP="008741FB">
      <w:pPr>
        <w:spacing w:line="20" w:lineRule="atLeast"/>
        <w:jc w:val="center"/>
        <w:rPr>
          <w:b/>
          <w:sz w:val="32"/>
          <w:szCs w:val="32"/>
          <w:lang w:eastAsia="hu-HU"/>
        </w:rPr>
      </w:pPr>
    </w:p>
    <w:p w14:paraId="33FD5D6A" w14:textId="77777777" w:rsidR="008741FB" w:rsidRPr="00530CF2" w:rsidRDefault="008741FB" w:rsidP="008741FB">
      <w:pPr>
        <w:spacing w:line="20" w:lineRule="atLeast"/>
        <w:jc w:val="center"/>
        <w:rPr>
          <w:b/>
          <w:sz w:val="32"/>
          <w:szCs w:val="32"/>
          <w:lang w:eastAsia="hu-HU"/>
        </w:rPr>
      </w:pPr>
    </w:p>
    <w:p w14:paraId="59255B2F" w14:textId="77777777" w:rsidR="008741FB" w:rsidRPr="00530CF2" w:rsidRDefault="008741FB" w:rsidP="008741FB">
      <w:pPr>
        <w:spacing w:line="20" w:lineRule="atLeast"/>
        <w:ind w:right="-88"/>
        <w:jc w:val="center"/>
        <w:rPr>
          <w:b/>
          <w:sz w:val="32"/>
          <w:szCs w:val="32"/>
          <w:lang w:eastAsia="hu-HU"/>
        </w:rPr>
      </w:pPr>
    </w:p>
    <w:p w14:paraId="092803A7" w14:textId="6FC9901D" w:rsidR="008741FB" w:rsidRPr="00530CF2" w:rsidRDefault="00ED729D" w:rsidP="008741FB">
      <w:pPr>
        <w:spacing w:line="20" w:lineRule="atLeast"/>
        <w:jc w:val="center"/>
        <w:rPr>
          <w:b/>
          <w:sz w:val="32"/>
          <w:szCs w:val="32"/>
          <w:lang w:eastAsia="hu-HU"/>
        </w:rPr>
      </w:pPr>
      <w:r w:rsidRPr="00530CF2">
        <w:rPr>
          <w:b/>
          <w:sz w:val="32"/>
          <w:szCs w:val="32"/>
          <w:lang w:eastAsia="hu-HU"/>
        </w:rPr>
        <w:t>Tájékoztat</w:t>
      </w:r>
      <w:r w:rsidR="00CF4BAD" w:rsidRPr="00530CF2">
        <w:rPr>
          <w:b/>
          <w:sz w:val="32"/>
          <w:szCs w:val="32"/>
          <w:lang w:eastAsia="hu-HU"/>
        </w:rPr>
        <w:t>ó</w:t>
      </w:r>
    </w:p>
    <w:p w14:paraId="5CC50A72" w14:textId="77777777" w:rsidR="00CF4BAD" w:rsidRPr="00530CF2" w:rsidRDefault="00CF4BAD" w:rsidP="008741FB">
      <w:pPr>
        <w:spacing w:line="20" w:lineRule="atLeast"/>
        <w:jc w:val="center"/>
        <w:rPr>
          <w:b/>
          <w:sz w:val="32"/>
          <w:szCs w:val="32"/>
          <w:lang w:eastAsia="hu-HU"/>
        </w:rPr>
      </w:pPr>
    </w:p>
    <w:p w14:paraId="1403393A" w14:textId="4F40EDF6" w:rsidR="00CF4BAD" w:rsidRPr="00530CF2" w:rsidRDefault="00CF4BAD" w:rsidP="008741FB">
      <w:pPr>
        <w:spacing w:line="20" w:lineRule="atLeast"/>
        <w:jc w:val="center"/>
        <w:rPr>
          <w:b/>
          <w:sz w:val="32"/>
          <w:szCs w:val="32"/>
          <w:lang w:eastAsia="hu-HU"/>
        </w:rPr>
      </w:pPr>
      <w:proofErr w:type="gramStart"/>
      <w:r w:rsidRPr="00530CF2">
        <w:rPr>
          <w:b/>
          <w:sz w:val="32"/>
          <w:szCs w:val="32"/>
          <w:lang w:eastAsia="hu-HU"/>
        </w:rPr>
        <w:t>a</w:t>
      </w:r>
      <w:proofErr w:type="gramEnd"/>
      <w:r w:rsidRPr="00530CF2">
        <w:rPr>
          <w:b/>
          <w:sz w:val="32"/>
          <w:szCs w:val="32"/>
          <w:lang w:eastAsia="hu-HU"/>
        </w:rPr>
        <w:t xml:space="preserve"> Siófoki Katasztrófavédelmi Kirendeltség</w:t>
      </w:r>
    </w:p>
    <w:p w14:paraId="5F20CE85" w14:textId="77777777" w:rsidR="008741FB" w:rsidRPr="00530CF2" w:rsidRDefault="008741FB" w:rsidP="008741FB">
      <w:pPr>
        <w:spacing w:line="20" w:lineRule="atLeast"/>
        <w:ind w:right="-88"/>
        <w:jc w:val="center"/>
        <w:rPr>
          <w:b/>
          <w:sz w:val="32"/>
          <w:szCs w:val="32"/>
          <w:lang w:eastAsia="hu-HU"/>
        </w:rPr>
      </w:pPr>
    </w:p>
    <w:p w14:paraId="089FAEA5" w14:textId="22AAA717" w:rsidR="008741FB" w:rsidRPr="00530CF2" w:rsidRDefault="008741FB" w:rsidP="008741FB">
      <w:pPr>
        <w:spacing w:line="20" w:lineRule="atLeast"/>
        <w:jc w:val="center"/>
        <w:rPr>
          <w:b/>
          <w:sz w:val="32"/>
          <w:szCs w:val="32"/>
          <w:lang w:eastAsia="hu-HU"/>
        </w:rPr>
      </w:pPr>
      <w:r w:rsidRPr="00530CF2">
        <w:rPr>
          <w:b/>
          <w:sz w:val="32"/>
          <w:szCs w:val="32"/>
          <w:lang w:eastAsia="hu-HU"/>
        </w:rPr>
        <w:t>2021. évi munká</w:t>
      </w:r>
      <w:r w:rsidR="00213517" w:rsidRPr="00530CF2">
        <w:rPr>
          <w:b/>
          <w:sz w:val="32"/>
          <w:szCs w:val="32"/>
          <w:lang w:eastAsia="hu-HU"/>
        </w:rPr>
        <w:t>já</w:t>
      </w:r>
      <w:r w:rsidRPr="00530CF2">
        <w:rPr>
          <w:b/>
          <w:sz w:val="32"/>
          <w:szCs w:val="32"/>
          <w:lang w:eastAsia="hu-HU"/>
        </w:rPr>
        <w:t>ról</w:t>
      </w:r>
    </w:p>
    <w:p w14:paraId="70FB99C0" w14:textId="77777777" w:rsidR="008741FB" w:rsidRPr="00530CF2" w:rsidRDefault="008741FB" w:rsidP="008741FB">
      <w:pPr>
        <w:spacing w:line="20" w:lineRule="atLeast"/>
        <w:rPr>
          <w:b/>
          <w:szCs w:val="24"/>
          <w:lang w:eastAsia="hu-HU"/>
        </w:rPr>
      </w:pPr>
    </w:p>
    <w:p w14:paraId="7F464239" w14:textId="77777777" w:rsidR="008741FB" w:rsidRPr="00530CF2" w:rsidRDefault="008741FB" w:rsidP="008741FB">
      <w:pPr>
        <w:tabs>
          <w:tab w:val="left" w:pos="567"/>
        </w:tabs>
        <w:jc w:val="center"/>
      </w:pPr>
    </w:p>
    <w:p w14:paraId="45677F11" w14:textId="77777777" w:rsidR="008741FB" w:rsidRPr="00530CF2" w:rsidRDefault="008741FB" w:rsidP="008741FB">
      <w:pPr>
        <w:tabs>
          <w:tab w:val="left" w:pos="567"/>
        </w:tabs>
        <w:jc w:val="center"/>
      </w:pPr>
    </w:p>
    <w:p w14:paraId="2E827A7B" w14:textId="77777777" w:rsidR="008741FB" w:rsidRPr="00530CF2" w:rsidRDefault="008741FB" w:rsidP="008741FB">
      <w:pPr>
        <w:tabs>
          <w:tab w:val="left" w:pos="567"/>
        </w:tabs>
        <w:jc w:val="center"/>
      </w:pPr>
    </w:p>
    <w:p w14:paraId="5EA18936" w14:textId="77777777" w:rsidR="008741FB" w:rsidRPr="00530CF2" w:rsidRDefault="008741FB" w:rsidP="008741FB">
      <w:pPr>
        <w:tabs>
          <w:tab w:val="left" w:pos="567"/>
        </w:tabs>
        <w:jc w:val="center"/>
      </w:pPr>
    </w:p>
    <w:p w14:paraId="7619D639" w14:textId="50ACEEC1" w:rsidR="008741FB" w:rsidRPr="00530CF2" w:rsidRDefault="008741FB" w:rsidP="008741FB">
      <w:pPr>
        <w:tabs>
          <w:tab w:val="left" w:pos="567"/>
        </w:tabs>
        <w:jc w:val="center"/>
      </w:pPr>
    </w:p>
    <w:p w14:paraId="583C4157" w14:textId="77777777" w:rsidR="008741FB" w:rsidRPr="00530CF2" w:rsidRDefault="008741FB" w:rsidP="008741FB">
      <w:pPr>
        <w:tabs>
          <w:tab w:val="left" w:pos="567"/>
        </w:tabs>
        <w:jc w:val="center"/>
      </w:pPr>
    </w:p>
    <w:p w14:paraId="1AA39188" w14:textId="77777777" w:rsidR="008741FB" w:rsidRPr="00530CF2" w:rsidRDefault="008741FB" w:rsidP="008741FB">
      <w:pPr>
        <w:tabs>
          <w:tab w:val="left" w:pos="567"/>
        </w:tabs>
        <w:jc w:val="center"/>
      </w:pPr>
    </w:p>
    <w:p w14:paraId="1012C99A" w14:textId="77777777" w:rsidR="008741FB" w:rsidRPr="00530CF2" w:rsidRDefault="008741FB" w:rsidP="008741FB">
      <w:pPr>
        <w:tabs>
          <w:tab w:val="left" w:pos="567"/>
        </w:tabs>
        <w:jc w:val="center"/>
      </w:pPr>
    </w:p>
    <w:p w14:paraId="3BCCDF74" w14:textId="77777777" w:rsidR="008741FB" w:rsidRPr="00530CF2" w:rsidRDefault="008741FB" w:rsidP="008741FB">
      <w:pPr>
        <w:tabs>
          <w:tab w:val="left" w:pos="567"/>
        </w:tabs>
        <w:jc w:val="center"/>
      </w:pPr>
    </w:p>
    <w:p w14:paraId="3DA53C0F" w14:textId="77777777" w:rsidR="008741FB" w:rsidRPr="00530CF2" w:rsidRDefault="008741FB" w:rsidP="008741FB">
      <w:pPr>
        <w:tabs>
          <w:tab w:val="left" w:pos="567"/>
        </w:tabs>
        <w:jc w:val="center"/>
      </w:pPr>
    </w:p>
    <w:p w14:paraId="06FDD9E7" w14:textId="77777777" w:rsidR="008741FB" w:rsidRPr="00530CF2" w:rsidRDefault="008741FB" w:rsidP="008741FB">
      <w:pPr>
        <w:tabs>
          <w:tab w:val="left" w:pos="567"/>
        </w:tabs>
        <w:jc w:val="center"/>
      </w:pPr>
    </w:p>
    <w:p w14:paraId="539D2D36" w14:textId="77777777" w:rsidR="008741FB" w:rsidRPr="00530CF2" w:rsidRDefault="008741FB" w:rsidP="008741FB">
      <w:pPr>
        <w:tabs>
          <w:tab w:val="left" w:pos="567"/>
        </w:tabs>
        <w:jc w:val="center"/>
      </w:pPr>
    </w:p>
    <w:p w14:paraId="4FDC5698" w14:textId="77777777" w:rsidR="008741FB" w:rsidRPr="00530CF2" w:rsidRDefault="008741FB" w:rsidP="008741FB">
      <w:pPr>
        <w:tabs>
          <w:tab w:val="left" w:pos="567"/>
        </w:tabs>
        <w:jc w:val="center"/>
      </w:pPr>
    </w:p>
    <w:p w14:paraId="52F2E739" w14:textId="77777777" w:rsidR="008741FB" w:rsidRPr="00530CF2" w:rsidRDefault="008741FB" w:rsidP="008741FB">
      <w:pPr>
        <w:tabs>
          <w:tab w:val="left" w:pos="567"/>
        </w:tabs>
        <w:jc w:val="center"/>
      </w:pPr>
    </w:p>
    <w:p w14:paraId="4B9D6606" w14:textId="5BF10C9F" w:rsidR="008741FB" w:rsidRPr="002A1263" w:rsidRDefault="00CB510D" w:rsidP="00CB510D">
      <w:pPr>
        <w:tabs>
          <w:tab w:val="center" w:pos="7230"/>
        </w:tabs>
        <w:rPr>
          <w:b/>
        </w:rPr>
      </w:pPr>
      <w:r w:rsidRPr="00530CF2">
        <w:tab/>
      </w:r>
      <w:r w:rsidR="008741FB" w:rsidRPr="002A1263">
        <w:rPr>
          <w:b/>
        </w:rPr>
        <w:t>Oláh László tű.</w:t>
      </w:r>
      <w:r w:rsidRPr="002A1263">
        <w:rPr>
          <w:b/>
        </w:rPr>
        <w:t xml:space="preserve"> </w:t>
      </w:r>
      <w:r w:rsidR="008741FB" w:rsidRPr="002A1263">
        <w:rPr>
          <w:b/>
        </w:rPr>
        <w:t>alezredes</w:t>
      </w:r>
    </w:p>
    <w:p w14:paraId="705FD8BB" w14:textId="4BF6F3BA" w:rsidR="008741FB" w:rsidRPr="002A1263" w:rsidRDefault="00CB510D" w:rsidP="00CB510D">
      <w:pPr>
        <w:tabs>
          <w:tab w:val="center" w:pos="7230"/>
        </w:tabs>
        <w:rPr>
          <w:b/>
        </w:rPr>
      </w:pPr>
      <w:r w:rsidRPr="002A1263">
        <w:rPr>
          <w:b/>
        </w:rPr>
        <w:tab/>
      </w:r>
      <w:proofErr w:type="spellStart"/>
      <w:r w:rsidRPr="002A1263">
        <w:rPr>
          <w:b/>
        </w:rPr>
        <w:t>kirendeltségv</w:t>
      </w:r>
      <w:r w:rsidR="008741FB" w:rsidRPr="002A1263">
        <w:rPr>
          <w:b/>
        </w:rPr>
        <w:t>ezető</w:t>
      </w:r>
      <w:proofErr w:type="spellEnd"/>
    </w:p>
    <w:p w14:paraId="280A74FF" w14:textId="77777777" w:rsidR="008741FB" w:rsidRPr="00530CF2" w:rsidRDefault="008741FB" w:rsidP="008741FB">
      <w:pPr>
        <w:tabs>
          <w:tab w:val="left" w:pos="567"/>
        </w:tabs>
        <w:jc w:val="center"/>
      </w:pPr>
    </w:p>
    <w:p w14:paraId="3437263E" w14:textId="77777777" w:rsidR="008741FB" w:rsidRPr="00530CF2" w:rsidRDefault="008741FB" w:rsidP="008741FB">
      <w:pPr>
        <w:tabs>
          <w:tab w:val="left" w:pos="567"/>
        </w:tabs>
        <w:jc w:val="center"/>
      </w:pPr>
    </w:p>
    <w:p w14:paraId="42C2D690" w14:textId="77777777" w:rsidR="008741FB" w:rsidRPr="00530CF2" w:rsidRDefault="008741FB" w:rsidP="008741FB">
      <w:pPr>
        <w:tabs>
          <w:tab w:val="left" w:pos="567"/>
        </w:tabs>
        <w:jc w:val="center"/>
      </w:pPr>
    </w:p>
    <w:p w14:paraId="47AE3B70" w14:textId="77777777" w:rsidR="008741FB" w:rsidRPr="00530CF2" w:rsidRDefault="008741FB" w:rsidP="008741FB">
      <w:pPr>
        <w:tabs>
          <w:tab w:val="left" w:pos="567"/>
        </w:tabs>
        <w:jc w:val="center"/>
      </w:pPr>
    </w:p>
    <w:p w14:paraId="022B0B76" w14:textId="77777777" w:rsidR="008741FB" w:rsidRPr="00530CF2" w:rsidRDefault="008741FB" w:rsidP="008741FB">
      <w:pPr>
        <w:tabs>
          <w:tab w:val="left" w:pos="567"/>
        </w:tabs>
        <w:jc w:val="center"/>
      </w:pPr>
    </w:p>
    <w:p w14:paraId="48636431" w14:textId="07D8EF41" w:rsidR="008741FB" w:rsidRPr="00530CF2" w:rsidRDefault="008741FB" w:rsidP="008741FB">
      <w:pPr>
        <w:tabs>
          <w:tab w:val="left" w:pos="567"/>
        </w:tabs>
        <w:jc w:val="center"/>
      </w:pPr>
      <w:r w:rsidRPr="00530CF2">
        <w:t xml:space="preserve">Siófok, 2022. </w:t>
      </w:r>
      <w:r w:rsidR="00CF4BAD" w:rsidRPr="00530CF2">
        <w:t>március</w:t>
      </w:r>
    </w:p>
    <w:p w14:paraId="28F2FE22" w14:textId="6FDAFEC7" w:rsidR="008741FB" w:rsidRPr="00CB510D" w:rsidRDefault="008741FB" w:rsidP="00CB510D">
      <w:pPr>
        <w:tabs>
          <w:tab w:val="left" w:pos="4536"/>
        </w:tabs>
      </w:pPr>
    </w:p>
    <w:p w14:paraId="510800EE" w14:textId="3F6CFD99" w:rsidR="00CB510D" w:rsidRDefault="00CB510D">
      <w:pPr>
        <w:spacing w:after="160" w:line="259" w:lineRule="auto"/>
        <w:jc w:val="left"/>
        <w:rPr>
          <w:szCs w:val="24"/>
          <w:lang w:eastAsia="hu-HU"/>
        </w:rPr>
      </w:pPr>
      <w:r>
        <w:rPr>
          <w:noProof/>
          <w:sz w:val="18"/>
          <w:lang w:eastAsia="hu-HU"/>
        </w:rPr>
        <mc:AlternateContent>
          <mc:Choice Requires="wps">
            <w:drawing>
              <wp:anchor distT="0" distB="0" distL="114300" distR="114300" simplePos="0" relativeHeight="251661312" behindDoc="0" locked="0" layoutInCell="1" allowOverlap="0" wp14:anchorId="125BD02C" wp14:editId="43690A34">
                <wp:simplePos x="0" y="0"/>
                <wp:positionH relativeFrom="column">
                  <wp:posOffset>-156845</wp:posOffset>
                </wp:positionH>
                <wp:positionV relativeFrom="page">
                  <wp:posOffset>9192876</wp:posOffset>
                </wp:positionV>
                <wp:extent cx="6086475" cy="953770"/>
                <wp:effectExtent l="0" t="0" r="0" b="635"/>
                <wp:wrapNone/>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953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41035" w14:textId="77777777" w:rsidR="00322A92" w:rsidRPr="0058068C" w:rsidRDefault="00322A92" w:rsidP="008741FB">
                            <w:pPr>
                              <w:pStyle w:val="llb"/>
                              <w:tabs>
                                <w:tab w:val="center" w:leader="underscore" w:pos="4536"/>
                                <w:tab w:val="right" w:leader="underscore" w:pos="9072"/>
                              </w:tabs>
                              <w:rPr>
                                <w:sz w:val="20"/>
                                <w:szCs w:val="20"/>
                              </w:rPr>
                            </w:pPr>
                            <w:r w:rsidRPr="0058068C">
                              <w:rPr>
                                <w:sz w:val="20"/>
                                <w:szCs w:val="20"/>
                              </w:rPr>
                              <w:tab/>
                            </w:r>
                            <w:r w:rsidRPr="0058068C">
                              <w:rPr>
                                <w:sz w:val="20"/>
                                <w:szCs w:val="20"/>
                              </w:rPr>
                              <w:tab/>
                            </w:r>
                          </w:p>
                          <w:p w14:paraId="424EA954" w14:textId="77777777" w:rsidR="00322A92" w:rsidRPr="0063421F" w:rsidRDefault="00322A92" w:rsidP="008741FB">
                            <w:pPr>
                              <w:spacing w:before="40" w:line="168" w:lineRule="auto"/>
                              <w:jc w:val="center"/>
                              <w:rPr>
                                <w:rFonts w:cs="Times New Roman"/>
                                <w:sz w:val="20"/>
                                <w:szCs w:val="20"/>
                              </w:rPr>
                            </w:pPr>
                            <w:r w:rsidRPr="0063421F">
                              <w:rPr>
                                <w:rFonts w:cs="Times New Roman"/>
                                <w:sz w:val="20"/>
                                <w:szCs w:val="20"/>
                              </w:rPr>
                              <w:t>8600</w:t>
                            </w:r>
                            <w:r>
                              <w:rPr>
                                <w:rFonts w:cs="Times New Roman"/>
                                <w:sz w:val="20"/>
                                <w:szCs w:val="20"/>
                              </w:rPr>
                              <w:t xml:space="preserve"> Siófok </w:t>
                            </w:r>
                            <w:proofErr w:type="spellStart"/>
                            <w:r>
                              <w:rPr>
                                <w:rFonts w:cs="Times New Roman"/>
                                <w:sz w:val="20"/>
                                <w:szCs w:val="20"/>
                              </w:rPr>
                              <w:t>Somlay</w:t>
                            </w:r>
                            <w:proofErr w:type="spellEnd"/>
                            <w:r>
                              <w:rPr>
                                <w:rFonts w:cs="Times New Roman"/>
                                <w:sz w:val="20"/>
                                <w:szCs w:val="20"/>
                              </w:rPr>
                              <w:t xml:space="preserve"> Artúr u. 3.</w:t>
                            </w:r>
                          </w:p>
                          <w:p w14:paraId="5EC2E0D1" w14:textId="77777777" w:rsidR="00322A92" w:rsidRPr="00526575" w:rsidRDefault="00322A92" w:rsidP="008741FB">
                            <w:pPr>
                              <w:pStyle w:val="llb"/>
                              <w:jc w:val="center"/>
                              <w:rPr>
                                <w:rFonts w:cs="Times New Roman"/>
                                <w:sz w:val="20"/>
                                <w:szCs w:val="20"/>
                              </w:rPr>
                            </w:pPr>
                            <w:r>
                              <w:rPr>
                                <w:rFonts w:cs="Times New Roman"/>
                                <w:sz w:val="20"/>
                                <w:szCs w:val="20"/>
                              </w:rPr>
                              <w:t xml:space="preserve">Tel: (36-84) 310-938, </w:t>
                            </w:r>
                            <w:r w:rsidRPr="0063421F">
                              <w:rPr>
                                <w:rFonts w:cs="Times New Roman"/>
                                <w:sz w:val="20"/>
                                <w:szCs w:val="20"/>
                              </w:rPr>
                              <w:t>E-mail:</w:t>
                            </w:r>
                            <w:r w:rsidRPr="00526575">
                              <w:rPr>
                                <w:rFonts w:cs="Times New Roman"/>
                                <w:sz w:val="20"/>
                                <w:szCs w:val="20"/>
                              </w:rPr>
                              <w:t xml:space="preserve"> </w:t>
                            </w:r>
                            <w:hyperlink r:id="rId8" w:history="1">
                              <w:r w:rsidRPr="00526575">
                                <w:rPr>
                                  <w:rStyle w:val="Hiperhivatkozs"/>
                                  <w:sz w:val="20"/>
                                  <w:szCs w:val="20"/>
                                </w:rPr>
                                <w:t>siofok.kk@katved.gov.hu</w:t>
                              </w:r>
                            </w:hyperlink>
                          </w:p>
                          <w:p w14:paraId="7537A1F1" w14:textId="77777777" w:rsidR="00322A92" w:rsidRPr="0058068C" w:rsidRDefault="00322A92" w:rsidP="008741FB">
                            <w:pPr>
                              <w:pStyle w:val="llb"/>
                              <w:jc w:val="center"/>
                            </w:pPr>
                            <w:r>
                              <w:rPr>
                                <w:rFonts w:cs="Times New Roman"/>
                                <w:sz w:val="20"/>
                                <w:szCs w:val="20"/>
                              </w:rPr>
                              <w:t>Hivatali Kapu azonosító: 212561999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BD02C" id="_x0000_t202" coordsize="21600,21600" o:spt="202" path="m,l,21600r21600,l21600,xe">
                <v:stroke joinstyle="miter"/>
                <v:path gradientshapeok="t" o:connecttype="rect"/>
              </v:shapetype>
              <v:shape id="Szövegdoboz 2" o:spid="_x0000_s1026" type="#_x0000_t202" style="position:absolute;margin-left:-12.35pt;margin-top:723.85pt;width:479.25pt;height:7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" o:allowoverlap="f" stroked="f">
                <v:textbox>
                  <w:txbxContent>
                    <w:p w14:paraId="42E41035" w14:textId="77777777" w:rsidR="00322A92" w:rsidRPr="0058068C" w:rsidRDefault="00322A92" w:rsidP="008741FB">
                      <w:pPr>
                        <w:pStyle w:val="llb"/>
                        <w:tabs>
                          <w:tab w:val="center" w:leader="underscore" w:pos="4536"/>
                          <w:tab w:val="right" w:leader="underscore" w:pos="9072"/>
                        </w:tabs>
                        <w:rPr>
                          <w:sz w:val="20"/>
                          <w:szCs w:val="20"/>
                        </w:rPr>
                      </w:pPr>
                      <w:r w:rsidRPr="0058068C">
                        <w:rPr>
                          <w:sz w:val="20"/>
                          <w:szCs w:val="20"/>
                        </w:rPr>
                        <w:tab/>
                      </w:r>
                      <w:r w:rsidRPr="0058068C">
                        <w:rPr>
                          <w:sz w:val="20"/>
                          <w:szCs w:val="20"/>
                        </w:rPr>
                        <w:tab/>
                      </w:r>
                    </w:p>
                    <w:p w14:paraId="424EA954" w14:textId="77777777" w:rsidR="00322A92" w:rsidRPr="0063421F" w:rsidRDefault="00322A92" w:rsidP="008741FB">
                      <w:pPr>
                        <w:spacing w:before="40" w:line="168" w:lineRule="auto"/>
                        <w:jc w:val="center"/>
                        <w:rPr>
                          <w:rFonts w:cs="Times New Roman"/>
                          <w:sz w:val="20"/>
                          <w:szCs w:val="20"/>
                        </w:rPr>
                      </w:pPr>
                      <w:r w:rsidRPr="0063421F">
                        <w:rPr>
                          <w:rFonts w:cs="Times New Roman"/>
                          <w:sz w:val="20"/>
                          <w:szCs w:val="20"/>
                        </w:rPr>
                        <w:t>8600</w:t>
                      </w:r>
                      <w:r>
                        <w:rPr>
                          <w:rFonts w:cs="Times New Roman"/>
                          <w:sz w:val="20"/>
                          <w:szCs w:val="20"/>
                        </w:rPr>
                        <w:t xml:space="preserve"> Siófok </w:t>
                      </w:r>
                      <w:proofErr w:type="spellStart"/>
                      <w:r>
                        <w:rPr>
                          <w:rFonts w:cs="Times New Roman"/>
                          <w:sz w:val="20"/>
                          <w:szCs w:val="20"/>
                        </w:rPr>
                        <w:t>Somlay</w:t>
                      </w:r>
                      <w:proofErr w:type="spellEnd"/>
                      <w:r>
                        <w:rPr>
                          <w:rFonts w:cs="Times New Roman"/>
                          <w:sz w:val="20"/>
                          <w:szCs w:val="20"/>
                        </w:rPr>
                        <w:t xml:space="preserve"> Artúr u. 3.</w:t>
                      </w:r>
                    </w:p>
                    <w:p w14:paraId="5EC2E0D1" w14:textId="77777777" w:rsidR="00322A92" w:rsidRPr="00526575" w:rsidRDefault="00322A92" w:rsidP="008741FB">
                      <w:pPr>
                        <w:pStyle w:val="llb"/>
                        <w:jc w:val="center"/>
                        <w:rPr>
                          <w:rFonts w:cs="Times New Roman"/>
                          <w:sz w:val="20"/>
                          <w:szCs w:val="20"/>
                        </w:rPr>
                      </w:pPr>
                      <w:r>
                        <w:rPr>
                          <w:rFonts w:cs="Times New Roman"/>
                          <w:sz w:val="20"/>
                          <w:szCs w:val="20"/>
                        </w:rPr>
                        <w:t xml:space="preserve">Tel: (36-84) 310-938, </w:t>
                      </w:r>
                      <w:r w:rsidRPr="0063421F">
                        <w:rPr>
                          <w:rFonts w:cs="Times New Roman"/>
                          <w:sz w:val="20"/>
                          <w:szCs w:val="20"/>
                        </w:rPr>
                        <w:t>E-mail:</w:t>
                      </w:r>
                      <w:r w:rsidRPr="00526575">
                        <w:rPr>
                          <w:rFonts w:cs="Times New Roman"/>
                          <w:sz w:val="20"/>
                          <w:szCs w:val="20"/>
                        </w:rPr>
                        <w:t xml:space="preserve"> </w:t>
                      </w:r>
                      <w:hyperlink r:id="rId9" w:history="1">
                        <w:r w:rsidRPr="00526575">
                          <w:rPr>
                            <w:rStyle w:val="Hiperhivatkozs"/>
                            <w:sz w:val="20"/>
                            <w:szCs w:val="20"/>
                          </w:rPr>
                          <w:t>siofok.kk@katved.gov.hu</w:t>
                        </w:r>
                      </w:hyperlink>
                    </w:p>
                    <w:p w14:paraId="7537A1F1" w14:textId="77777777" w:rsidR="00322A92" w:rsidRPr="0058068C" w:rsidRDefault="00322A92" w:rsidP="008741FB">
                      <w:pPr>
                        <w:pStyle w:val="llb"/>
                        <w:jc w:val="center"/>
                      </w:pPr>
                      <w:r>
                        <w:rPr>
                          <w:rFonts w:cs="Times New Roman"/>
                          <w:sz w:val="20"/>
                          <w:szCs w:val="20"/>
                        </w:rPr>
                        <w:t>Hivatali Kapu azonosító: 212561999</w:t>
                      </w:r>
                    </w:p>
                  </w:txbxContent>
                </v:textbox>
                <w10:wrap anchory="page"/>
              </v:shape>
            </w:pict>
          </mc:Fallback>
        </mc:AlternateContent>
      </w:r>
      <w:r>
        <w:rPr>
          <w:szCs w:val="24"/>
          <w:lang w:eastAsia="hu-HU"/>
        </w:rPr>
        <w:br w:type="page"/>
      </w:r>
    </w:p>
    <w:p w14:paraId="4FE62E32" w14:textId="77777777" w:rsidR="00322A92" w:rsidRPr="00B636D8" w:rsidRDefault="00322A92" w:rsidP="00322A92">
      <w:pPr>
        <w:rPr>
          <w:szCs w:val="24"/>
        </w:rPr>
      </w:pPr>
      <w:r w:rsidRPr="00B636D8">
        <w:rPr>
          <w:szCs w:val="24"/>
        </w:rPr>
        <w:t>A Siófok</w:t>
      </w:r>
      <w:r>
        <w:rPr>
          <w:szCs w:val="24"/>
        </w:rPr>
        <w:t>i</w:t>
      </w:r>
      <w:r w:rsidRPr="00B636D8">
        <w:rPr>
          <w:szCs w:val="24"/>
        </w:rPr>
        <w:t xml:space="preserve"> Katasztrófavédelmi Kirendeltség </w:t>
      </w:r>
      <w:r>
        <w:rPr>
          <w:szCs w:val="24"/>
        </w:rPr>
        <w:t>(a továbbiakban: K</w:t>
      </w:r>
      <w:r w:rsidRPr="00B636D8">
        <w:rPr>
          <w:szCs w:val="24"/>
        </w:rPr>
        <w:t xml:space="preserve">irendeltség) a Somogy Megyei Katasztrófavédelmi Igazgatóság helyi szerveként végzi a jogszabályokban </w:t>
      </w:r>
      <w:r>
        <w:rPr>
          <w:szCs w:val="24"/>
        </w:rPr>
        <w:t>meghatározott fela</w:t>
      </w:r>
      <w:r w:rsidRPr="00B636D8">
        <w:rPr>
          <w:szCs w:val="24"/>
        </w:rPr>
        <w:t>datait. Illetékességi területe három járásra – Siófok, Tab, Fonyód Járás –</w:t>
      </w:r>
      <w:r>
        <w:rPr>
          <w:szCs w:val="24"/>
        </w:rPr>
        <w:t xml:space="preserve"> terjed ki. A K</w:t>
      </w:r>
      <w:r w:rsidRPr="00B636D8">
        <w:rPr>
          <w:szCs w:val="24"/>
        </w:rPr>
        <w:t>irendeltség illetékességi területén mintegy 100 000 fő él, de a nyári idegenforgalmi szezonban többszörösére is nőhet a lélekszám, ugyanis ide tartozik a Balaton déli partjának mintegy 85%-a. A területen jellemző a mezőgazdasági tevékenység, valamint nagyrészt a Balaton parton idegenforgalom és vendéglátás. A Balaton partján elhelyezkedő szállodák többsége középmagas épület, de található három magas épület is. Az illetékességi terület északi részén halad át mintegy hatvan kilométeren az M7-es autópálya. Az autópálya köti össze Budapestet a horvát valamint a szlovén határral, aminek következtében</w:t>
      </w:r>
      <w:r>
        <w:rPr>
          <w:szCs w:val="24"/>
        </w:rPr>
        <w:t xml:space="preserve"> nagyon jelentős tranzit kamion</w:t>
      </w:r>
      <w:r w:rsidRPr="00B636D8">
        <w:rPr>
          <w:szCs w:val="24"/>
        </w:rPr>
        <w:t xml:space="preserve"> és teherautó forgalom tapasztalható egész évben, </w:t>
      </w:r>
      <w:r>
        <w:rPr>
          <w:szCs w:val="24"/>
        </w:rPr>
        <w:t>továbbá</w:t>
      </w:r>
      <w:r w:rsidRPr="00B636D8">
        <w:rPr>
          <w:szCs w:val="24"/>
        </w:rPr>
        <w:t xml:space="preserve"> a nyári idegenforgalmi szezonban jelentősen megnő a személyforgalom is. </w:t>
      </w:r>
      <w:r w:rsidRPr="00CB6A88">
        <w:rPr>
          <w:szCs w:val="24"/>
        </w:rPr>
        <w:t xml:space="preserve">Az alsó-, vagy felsőküszöb-értékű veszélyes anyagokkal foglalkozó üzem nincs a Kirendeltség illetékességi területén, bár több olyan nemzetgazdasági szempontból jelentős ágazatnak </w:t>
      </w:r>
      <w:r>
        <w:rPr>
          <w:szCs w:val="24"/>
        </w:rPr>
        <w:t>van</w:t>
      </w:r>
      <w:r w:rsidRPr="00CB6A88">
        <w:rPr>
          <w:szCs w:val="24"/>
        </w:rPr>
        <w:t xml:space="preserve"> itt a központja, amelynek működése elengedhetetlen a létfontosságú rendszerek</w:t>
      </w:r>
      <w:r w:rsidRPr="00CB6A88">
        <w:t xml:space="preserve"> </w:t>
      </w:r>
      <w:r w:rsidRPr="00CB6A88">
        <w:rPr>
          <w:szCs w:val="24"/>
        </w:rPr>
        <w:t>működéséhez.</w:t>
      </w:r>
    </w:p>
    <w:p w14:paraId="4C87102D" w14:textId="77777777" w:rsidR="00322A92" w:rsidRDefault="00322A92" w:rsidP="00322A92">
      <w:pPr>
        <w:spacing w:line="20" w:lineRule="atLeast"/>
        <w:rPr>
          <w:noProof/>
          <w:szCs w:val="24"/>
        </w:rPr>
      </w:pPr>
      <w:r w:rsidRPr="00B636D8">
        <w:rPr>
          <w:noProof/>
          <w:szCs w:val="24"/>
        </w:rPr>
        <w:t xml:space="preserve">A </w:t>
      </w:r>
      <w:r>
        <w:rPr>
          <w:noProof/>
          <w:szCs w:val="24"/>
        </w:rPr>
        <w:t>K</w:t>
      </w:r>
      <w:r w:rsidRPr="00B636D8">
        <w:rPr>
          <w:noProof/>
          <w:szCs w:val="24"/>
        </w:rPr>
        <w:t xml:space="preserve">irendeltség a fentebb felsorolt járások területén végzi az integrált hatósági tevékenységet, valamint az illetékességi terület egy részén a </w:t>
      </w:r>
      <w:r w:rsidRPr="00B636D8">
        <w:rPr>
          <w:szCs w:val="24"/>
        </w:rPr>
        <w:t>Siófok</w:t>
      </w:r>
      <w:r>
        <w:rPr>
          <w:szCs w:val="24"/>
        </w:rPr>
        <w:t>i</w:t>
      </w:r>
      <w:r w:rsidRPr="00B636D8">
        <w:rPr>
          <w:szCs w:val="24"/>
        </w:rPr>
        <w:t xml:space="preserve"> Hivatásos Tűzoltó-parancsnokság (továbbiakban: Siófoki HTP)</w:t>
      </w:r>
      <w:r w:rsidRPr="00B636D8">
        <w:rPr>
          <w:noProof/>
          <w:szCs w:val="24"/>
        </w:rPr>
        <w:t>, illetve a felügyelete alatt működő önkormányzati tűzoltóságok és önkéntes tűzoltó egyesületek látják el a tűzoltási, műszaki mentési tevékenységet.</w:t>
      </w:r>
    </w:p>
    <w:p w14:paraId="74846A48" w14:textId="77777777" w:rsidR="00322A92" w:rsidRPr="002A1263" w:rsidRDefault="00322A92" w:rsidP="00322A92">
      <w:pPr>
        <w:spacing w:line="20" w:lineRule="atLeast"/>
        <w:rPr>
          <w:szCs w:val="24"/>
        </w:rPr>
      </w:pPr>
      <w:r>
        <w:rPr>
          <w:szCs w:val="24"/>
        </w:rPr>
        <w:t>A 2021-e</w:t>
      </w:r>
      <w:r w:rsidRPr="00B636D8">
        <w:rPr>
          <w:szCs w:val="24"/>
        </w:rPr>
        <w:t>s évben fő célkitűzés</w:t>
      </w:r>
      <w:r>
        <w:rPr>
          <w:szCs w:val="24"/>
        </w:rPr>
        <w:t>ünk volt, hogy</w:t>
      </w:r>
      <w:r w:rsidRPr="00B636D8">
        <w:rPr>
          <w:szCs w:val="24"/>
        </w:rPr>
        <w:t xml:space="preserve"> tűzvédelmi</w:t>
      </w:r>
      <w:r>
        <w:rPr>
          <w:szCs w:val="24"/>
        </w:rPr>
        <w:t>,</w:t>
      </w:r>
      <w:r w:rsidRPr="00B636D8">
        <w:rPr>
          <w:szCs w:val="24"/>
        </w:rPr>
        <w:t xml:space="preserve"> polgári védelm</w:t>
      </w:r>
      <w:r>
        <w:rPr>
          <w:szCs w:val="24"/>
        </w:rPr>
        <w:t>i és iparbiztonsági</w:t>
      </w:r>
      <w:r w:rsidRPr="00B636D8">
        <w:rPr>
          <w:szCs w:val="24"/>
        </w:rPr>
        <w:t xml:space="preserve"> </w:t>
      </w:r>
      <w:r>
        <w:rPr>
          <w:szCs w:val="24"/>
        </w:rPr>
        <w:t>feladatain</w:t>
      </w:r>
      <w:r w:rsidRPr="00B636D8">
        <w:rPr>
          <w:szCs w:val="24"/>
        </w:rPr>
        <w:t>k maradéktalan ellátás</w:t>
      </w:r>
      <w:r>
        <w:rPr>
          <w:szCs w:val="24"/>
        </w:rPr>
        <w:t xml:space="preserve">ával </w:t>
      </w:r>
      <w:r w:rsidRPr="00B636D8">
        <w:rPr>
          <w:szCs w:val="24"/>
        </w:rPr>
        <w:t xml:space="preserve">a területen tartózkodók </w:t>
      </w:r>
      <w:r>
        <w:rPr>
          <w:szCs w:val="24"/>
        </w:rPr>
        <w:t xml:space="preserve">biztonságát szavatoljuk </w:t>
      </w:r>
      <w:r w:rsidRPr="00B636D8">
        <w:rPr>
          <w:szCs w:val="24"/>
        </w:rPr>
        <w:t>katasztrófavédelmi szempontból.</w:t>
      </w:r>
      <w:r>
        <w:rPr>
          <w:szCs w:val="24"/>
        </w:rPr>
        <w:t xml:space="preserve"> </w:t>
      </w:r>
      <w:r w:rsidRPr="00B10433">
        <w:rPr>
          <w:szCs w:val="24"/>
        </w:rPr>
        <w:t>Ennek érdekében végezt</w:t>
      </w:r>
      <w:r>
        <w:rPr>
          <w:szCs w:val="24"/>
        </w:rPr>
        <w:t xml:space="preserve">ük </w:t>
      </w:r>
      <w:r w:rsidRPr="00B10433">
        <w:rPr>
          <w:szCs w:val="24"/>
        </w:rPr>
        <w:t>tájékoztatási, ellenőrzési</w:t>
      </w:r>
      <w:r>
        <w:rPr>
          <w:szCs w:val="24"/>
        </w:rPr>
        <w:t>,</w:t>
      </w:r>
      <w:r w:rsidRPr="00B10433">
        <w:rPr>
          <w:szCs w:val="24"/>
        </w:rPr>
        <w:t xml:space="preserve"> engedélyezési </w:t>
      </w:r>
      <w:r>
        <w:rPr>
          <w:szCs w:val="24"/>
        </w:rPr>
        <w:t xml:space="preserve">és </w:t>
      </w:r>
      <w:r w:rsidRPr="00B10433">
        <w:rPr>
          <w:szCs w:val="24"/>
        </w:rPr>
        <w:t>szankcionálási</w:t>
      </w:r>
      <w:r>
        <w:rPr>
          <w:szCs w:val="24"/>
        </w:rPr>
        <w:t xml:space="preserve"> tevékenységünket,</w:t>
      </w:r>
      <w:r w:rsidRPr="00B10433">
        <w:rPr>
          <w:szCs w:val="24"/>
        </w:rPr>
        <w:t xml:space="preserve"> valamint </w:t>
      </w:r>
      <w:r>
        <w:rPr>
          <w:szCs w:val="24"/>
        </w:rPr>
        <w:t xml:space="preserve">céljainkat szem előtt tartva szerveztük </w:t>
      </w:r>
      <w:r w:rsidRPr="00B10433">
        <w:rPr>
          <w:szCs w:val="24"/>
        </w:rPr>
        <w:t>a b</w:t>
      </w:r>
      <w:r>
        <w:rPr>
          <w:szCs w:val="24"/>
        </w:rPr>
        <w:t>eavatkozásokra való felkészülést, a továbbképzéseket és a gyakorlatoka</w:t>
      </w:r>
      <w:r w:rsidRPr="00B10433">
        <w:rPr>
          <w:szCs w:val="24"/>
        </w:rPr>
        <w:t>t.</w:t>
      </w:r>
      <w:r>
        <w:rPr>
          <w:szCs w:val="24"/>
        </w:rPr>
        <w:t xml:space="preserve"> Tevékenységünk során mindvégig ügyeltünk a koronavírus világjárvány okozta járványügyi veszélyek kiküszöbölésére, az állomány </w:t>
      </w:r>
      <w:r w:rsidRPr="002A1263">
        <w:rPr>
          <w:szCs w:val="24"/>
        </w:rPr>
        <w:t>egészségének megőrzésére és a feladatellátás folyamatos biztosítására.</w:t>
      </w:r>
    </w:p>
    <w:p w14:paraId="16EE477E" w14:textId="77777777" w:rsidR="00322A92" w:rsidRPr="002A1263" w:rsidRDefault="00322A92" w:rsidP="00322A92">
      <w:pPr>
        <w:pStyle w:val="Nincstrkz"/>
        <w:jc w:val="both"/>
        <w:rPr>
          <w:noProof/>
          <w:sz w:val="24"/>
          <w:szCs w:val="24"/>
        </w:rPr>
      </w:pPr>
    </w:p>
    <w:p w14:paraId="4E395FA6" w14:textId="77777777" w:rsidR="00322A92" w:rsidRPr="002A1263" w:rsidRDefault="00322A92" w:rsidP="00322A92">
      <w:pPr>
        <w:pStyle w:val="Listaszerbekezds"/>
        <w:spacing w:after="0" w:line="20" w:lineRule="atLeast"/>
        <w:ind w:left="284"/>
        <w:jc w:val="center"/>
        <w:rPr>
          <w:rFonts w:ascii="Times New Roman" w:hAnsi="Times New Roman"/>
          <w:b/>
          <w:sz w:val="28"/>
          <w:szCs w:val="28"/>
          <w:lang w:eastAsia="hu-HU"/>
        </w:rPr>
      </w:pPr>
      <w:r w:rsidRPr="002A1263">
        <w:rPr>
          <w:rFonts w:ascii="Times New Roman" w:hAnsi="Times New Roman"/>
          <w:b/>
          <w:sz w:val="28"/>
          <w:szCs w:val="28"/>
          <w:lang w:eastAsia="hu-HU"/>
        </w:rPr>
        <w:t>Elvégzett katasztrófavédelmi szakmai feladatok</w:t>
      </w:r>
    </w:p>
    <w:p w14:paraId="0A1749F6" w14:textId="77777777" w:rsidR="00322A92" w:rsidRPr="002A1263" w:rsidRDefault="00322A92" w:rsidP="00322A92">
      <w:pPr>
        <w:pStyle w:val="Listaszerbekezds"/>
        <w:spacing w:after="0" w:line="20" w:lineRule="atLeast"/>
        <w:ind w:left="0"/>
        <w:jc w:val="both"/>
        <w:rPr>
          <w:rFonts w:ascii="Times New Roman" w:hAnsi="Times New Roman"/>
          <w:b/>
          <w:sz w:val="24"/>
          <w:szCs w:val="24"/>
          <w:u w:val="single"/>
          <w:lang w:eastAsia="hu-HU"/>
        </w:rPr>
      </w:pPr>
    </w:p>
    <w:p w14:paraId="3A7D1000" w14:textId="77777777" w:rsidR="00322A92" w:rsidRPr="002A1263" w:rsidRDefault="00322A92" w:rsidP="00322A92">
      <w:pPr>
        <w:pStyle w:val="Listaszerbekezds"/>
        <w:spacing w:after="0" w:line="20" w:lineRule="atLeast"/>
        <w:ind w:left="0"/>
        <w:jc w:val="both"/>
        <w:rPr>
          <w:rFonts w:ascii="Times New Roman" w:hAnsi="Times New Roman"/>
          <w:sz w:val="24"/>
          <w:szCs w:val="24"/>
          <w:lang w:eastAsia="hu-HU"/>
        </w:rPr>
      </w:pPr>
      <w:r w:rsidRPr="002A1263">
        <w:rPr>
          <w:rFonts w:ascii="Times New Roman" w:hAnsi="Times New Roman"/>
          <w:sz w:val="24"/>
          <w:szCs w:val="24"/>
          <w:lang w:eastAsia="hu-HU"/>
        </w:rPr>
        <w:t>A szakmai feladatoknál elsődleges szempontként kezeltük, hogy célszerűbb megelőzni a különböző eseményeket, mint elhárítani a károkat. Ennek érdekében nagy hangsúlyt helyezett a Kirendeltség a megelőzésre, a beavatkozó állomány felkészítésére és az állampolgárok tájékoztatására.</w:t>
      </w:r>
    </w:p>
    <w:p w14:paraId="6ADB9B3A" w14:textId="77777777" w:rsidR="00322A92" w:rsidRPr="002A1263" w:rsidRDefault="00322A92" w:rsidP="00322A92">
      <w:pPr>
        <w:pStyle w:val="Listaszerbekezds"/>
        <w:spacing w:after="0" w:line="20" w:lineRule="atLeast"/>
        <w:ind w:left="0"/>
        <w:jc w:val="both"/>
        <w:rPr>
          <w:rFonts w:ascii="Times New Roman" w:hAnsi="Times New Roman"/>
          <w:b/>
          <w:sz w:val="24"/>
          <w:szCs w:val="24"/>
          <w:u w:val="single"/>
          <w:lang w:eastAsia="hu-HU"/>
        </w:rPr>
      </w:pPr>
    </w:p>
    <w:p w14:paraId="05DEE800" w14:textId="77777777" w:rsidR="00322A92" w:rsidRPr="002A1263" w:rsidRDefault="00322A92" w:rsidP="00322A92">
      <w:pPr>
        <w:pStyle w:val="Listaszerbekezds"/>
        <w:spacing w:after="0" w:line="20" w:lineRule="atLeast"/>
        <w:ind w:left="0"/>
        <w:jc w:val="both"/>
        <w:rPr>
          <w:rFonts w:ascii="Times New Roman" w:hAnsi="Times New Roman"/>
          <w:b/>
          <w:sz w:val="24"/>
          <w:szCs w:val="24"/>
          <w:u w:val="single"/>
          <w:lang w:eastAsia="hu-HU"/>
        </w:rPr>
      </w:pPr>
      <w:r w:rsidRPr="002A1263">
        <w:rPr>
          <w:rFonts w:ascii="Times New Roman" w:hAnsi="Times New Roman"/>
          <w:b/>
          <w:sz w:val="24"/>
          <w:szCs w:val="24"/>
          <w:u w:val="single"/>
          <w:lang w:eastAsia="hu-HU"/>
        </w:rPr>
        <w:t>1. TŰZOLTÓSÁGI SZAKTERÜLET</w:t>
      </w:r>
    </w:p>
    <w:p w14:paraId="5376F914" w14:textId="77777777" w:rsidR="00322A92" w:rsidRPr="002A1263" w:rsidRDefault="00322A92" w:rsidP="00322A92">
      <w:pPr>
        <w:pStyle w:val="Listaszerbekezds"/>
        <w:spacing w:after="0" w:line="20" w:lineRule="atLeast"/>
        <w:ind w:left="0"/>
        <w:jc w:val="both"/>
        <w:rPr>
          <w:rFonts w:ascii="Times New Roman" w:hAnsi="Times New Roman"/>
          <w:b/>
          <w:sz w:val="24"/>
          <w:szCs w:val="24"/>
          <w:u w:val="single"/>
          <w:lang w:eastAsia="hu-HU"/>
        </w:rPr>
      </w:pPr>
    </w:p>
    <w:p w14:paraId="163E4D22" w14:textId="77777777" w:rsidR="00322A92" w:rsidRPr="002A1263" w:rsidRDefault="00322A92" w:rsidP="00322A92">
      <w:pPr>
        <w:rPr>
          <w:szCs w:val="24"/>
        </w:rPr>
      </w:pPr>
      <w:r w:rsidRPr="002A1263">
        <w:rPr>
          <w:szCs w:val="24"/>
        </w:rPr>
        <w:t>A Kirendeltség illetékességi területén a jogszabályi előírásoknak megfelelően a tűzoltósági szakterület felelős a terület tűzvédelméért, mind megelőzési, mind operatív szempontból, valamint a sikeres munkavégzés elengedhetetlen részét képező oktatás-képzésért és az ellenőrzésekért.</w:t>
      </w:r>
    </w:p>
    <w:p w14:paraId="6F21D529" w14:textId="77777777" w:rsidR="00322A92" w:rsidRPr="002A1263" w:rsidRDefault="00322A92" w:rsidP="00322A92">
      <w:pPr>
        <w:pStyle w:val="Listaszerbekezds"/>
        <w:spacing w:after="0" w:line="20" w:lineRule="atLeast"/>
        <w:ind w:left="0"/>
        <w:jc w:val="both"/>
        <w:rPr>
          <w:rFonts w:ascii="Times New Roman" w:hAnsi="Times New Roman"/>
          <w:b/>
          <w:sz w:val="24"/>
          <w:szCs w:val="24"/>
          <w:u w:val="single"/>
          <w:lang w:eastAsia="hu-HU"/>
        </w:rPr>
      </w:pPr>
    </w:p>
    <w:p w14:paraId="7FFB6E7E" w14:textId="77777777" w:rsidR="00322A92" w:rsidRPr="002A1263" w:rsidRDefault="00322A92" w:rsidP="00322A92">
      <w:pPr>
        <w:rPr>
          <w:b/>
          <w:szCs w:val="24"/>
        </w:rPr>
      </w:pPr>
      <w:r w:rsidRPr="002A1263">
        <w:rPr>
          <w:b/>
          <w:szCs w:val="24"/>
        </w:rPr>
        <w:t>Tűzmegelőzés</w:t>
      </w:r>
    </w:p>
    <w:p w14:paraId="6BCAC77D" w14:textId="77777777" w:rsidR="00322A92" w:rsidRPr="002A1263" w:rsidRDefault="00322A92" w:rsidP="00322A92">
      <w:pPr>
        <w:rPr>
          <w:b/>
          <w:i/>
          <w:szCs w:val="24"/>
        </w:rPr>
      </w:pPr>
    </w:p>
    <w:p w14:paraId="5D540004" w14:textId="77777777" w:rsidR="00322A92" w:rsidRPr="002A1263" w:rsidRDefault="00322A92" w:rsidP="00322A92">
      <w:pPr>
        <w:rPr>
          <w:b/>
          <w:i/>
          <w:szCs w:val="24"/>
        </w:rPr>
      </w:pPr>
      <w:r w:rsidRPr="002A1263">
        <w:rPr>
          <w:b/>
          <w:i/>
          <w:szCs w:val="24"/>
        </w:rPr>
        <w:t>Vegetációtüzek</w:t>
      </w:r>
    </w:p>
    <w:p w14:paraId="7A919229" w14:textId="77777777" w:rsidR="00322A92" w:rsidRPr="002A1263" w:rsidRDefault="00322A92" w:rsidP="00322A92">
      <w:pPr>
        <w:rPr>
          <w:b/>
          <w:szCs w:val="24"/>
        </w:rPr>
      </w:pPr>
    </w:p>
    <w:p w14:paraId="3DA120A3" w14:textId="77777777" w:rsidR="00322A92" w:rsidRPr="002A1263" w:rsidRDefault="00322A92" w:rsidP="00322A92">
      <w:pPr>
        <w:rPr>
          <w:szCs w:val="24"/>
        </w:rPr>
      </w:pPr>
      <w:r w:rsidRPr="002A1263">
        <w:rPr>
          <w:szCs w:val="24"/>
        </w:rPr>
        <w:t>Az előző esztendőkhöz hasonlóan kiemelt figyelmet fordítottunk a lakosság széleskörű tájékoztatására a szabadtéri tüzek megelőzése érdekében. Közös ellenőrzéseket kezdeményeztünk társhatóságokkal a veszélyeztetett területeken, illetve a Siófoki HTP bevonásával kiterjesztettük az ellenőrzéseket további területekre is. A vegetációtüzek száma az elmúlt évekhez képest 2021-ben jelentősen nőtt, ez elsősorban a szélsőségesen aszályos időjárásnak, illetve az emberi felelőtlenségnek tudható be. Valamennyi vegetációtűz helyszínén hatósági ellenőrzést folytatunk le, és amennyiben a felelősség megállapítható volt, megindítottuk a hatósági eljárást. A leégett területek tulajdonosainak minden alkalommal hatósági felhívást bocsátunk ki.</w:t>
      </w:r>
    </w:p>
    <w:p w14:paraId="696DDCDD" w14:textId="77777777" w:rsidR="00322A92" w:rsidRPr="002A1263" w:rsidRDefault="00322A92" w:rsidP="00322A92">
      <w:pPr>
        <w:rPr>
          <w:szCs w:val="24"/>
        </w:rPr>
      </w:pPr>
    </w:p>
    <w:p w14:paraId="36BEE759" w14:textId="77777777" w:rsidR="00322A92" w:rsidRPr="002A1263" w:rsidRDefault="00322A92" w:rsidP="00322A92">
      <w:pPr>
        <w:rPr>
          <w:b/>
          <w:i/>
          <w:szCs w:val="24"/>
        </w:rPr>
      </w:pPr>
      <w:r w:rsidRPr="002A1263">
        <w:rPr>
          <w:b/>
          <w:i/>
          <w:szCs w:val="24"/>
        </w:rPr>
        <w:br w:type="page"/>
      </w:r>
    </w:p>
    <w:p w14:paraId="54BE0BBC" w14:textId="77777777" w:rsidR="00322A92" w:rsidRPr="002A1263" w:rsidRDefault="00322A92" w:rsidP="00322A92">
      <w:pPr>
        <w:rPr>
          <w:b/>
          <w:i/>
          <w:szCs w:val="24"/>
        </w:rPr>
      </w:pPr>
      <w:r w:rsidRPr="002A1263">
        <w:rPr>
          <w:b/>
          <w:i/>
          <w:szCs w:val="24"/>
        </w:rPr>
        <w:t>Magas- középmagas lakó, szállás- és egyéb lakóépületek</w:t>
      </w:r>
    </w:p>
    <w:p w14:paraId="19D5134D" w14:textId="77777777" w:rsidR="00322A92" w:rsidRPr="002A1263" w:rsidRDefault="00322A92" w:rsidP="00322A92">
      <w:pPr>
        <w:rPr>
          <w:b/>
          <w:i/>
          <w:szCs w:val="24"/>
        </w:rPr>
      </w:pPr>
    </w:p>
    <w:p w14:paraId="1E5228F2" w14:textId="77777777" w:rsidR="00322A92" w:rsidRPr="002A1263" w:rsidRDefault="00322A92" w:rsidP="00322A92">
      <w:pPr>
        <w:rPr>
          <w:bCs/>
          <w:szCs w:val="24"/>
        </w:rPr>
      </w:pPr>
      <w:r w:rsidRPr="002A1263">
        <w:rPr>
          <w:bCs/>
          <w:szCs w:val="24"/>
        </w:rPr>
        <w:t xml:space="preserve">A Kirendeltség illetékességi területén számos középmagas és magas épület található, amelyek tűzvédelmi ellenőrzését folyamatosan végeztük. </w:t>
      </w:r>
      <w:r w:rsidRPr="002A1263">
        <w:rPr>
          <w:szCs w:val="24"/>
        </w:rPr>
        <w:t xml:space="preserve">Siófokon az egyik tízemeletes panel lakóépületben minden évben sor kerül a Siófoki HTP mindhárom szolgálati csoportjának gyakoroltatására. Emellett nagy figyelmet fordítottunk a középmagas lakóépületek megelőző tűzvédelmére is lakosságtájékoztatással, szükség szerint tűzvédelmi célellenőrzések tartásával. A tárgyidőszakban középmagas lakóépületben nem keletkezett tűz a kirendeltség illetékességi területén. Az elmúlt három évben középmagas lakóépületekben előforduló tüzek tűzhelyen felejtett étel miatt keletkeztek, a tűz egyik esetben sem károsította az érintett lakásokat, illetve az épület többi lakását. Elmondható, hogy az épületekben keletkezett tüzek elsősorban családi lakó-, valamint társasházakban, néhány </w:t>
      </w:r>
      <w:proofErr w:type="gramStart"/>
      <w:r w:rsidRPr="002A1263">
        <w:rPr>
          <w:szCs w:val="24"/>
        </w:rPr>
        <w:t>esetben</w:t>
      </w:r>
      <w:proofErr w:type="gramEnd"/>
      <w:r w:rsidRPr="002A1263">
        <w:rPr>
          <w:szCs w:val="24"/>
        </w:rPr>
        <w:t xml:space="preserve"> ikerházakban és nyaralókban fordultak elő. A tüzek jelentős számban a fűtési szezon kezdetekor, illetve a nyári időszakban következtek be. A kéményseprő szolgáltatás hatósági felügyeletének bevezetése óta, a lakosság észrevehetően nagyobb figyelmet szentel a tüzelő-fűtő berendezéseinek, illetve füstelvezetőinek rendszeres karbantartására. A régi építésű házaknál azonban még gyakran előfordul építési hibaként a kémény mellé, vagy a kéménybe épített gerenda miatt keletkezett tűz. A nyári időszakban nagyobb számban nyaraló épületek tüzeihez vonultak tűzoltóink. Ez a megnövekedett használatból adódó különféle épületgépészeti meghibásodásokra (pl. elektromos zárlat) vezethető vissza.</w:t>
      </w:r>
    </w:p>
    <w:p w14:paraId="50F999B0" w14:textId="77777777" w:rsidR="00322A92" w:rsidRPr="002A1263" w:rsidRDefault="00322A92" w:rsidP="00322A92">
      <w:pPr>
        <w:rPr>
          <w:b/>
          <w:i/>
          <w:szCs w:val="24"/>
        </w:rPr>
      </w:pPr>
    </w:p>
    <w:p w14:paraId="1289E39C" w14:textId="77777777" w:rsidR="00322A92" w:rsidRPr="002A1263" w:rsidRDefault="00322A92" w:rsidP="00322A92">
      <w:pPr>
        <w:rPr>
          <w:b/>
          <w:i/>
          <w:szCs w:val="24"/>
        </w:rPr>
      </w:pPr>
      <w:r w:rsidRPr="002A1263">
        <w:rPr>
          <w:b/>
          <w:i/>
          <w:szCs w:val="24"/>
        </w:rPr>
        <w:t>Szállodák</w:t>
      </w:r>
    </w:p>
    <w:p w14:paraId="4EED9603" w14:textId="77777777" w:rsidR="00322A92" w:rsidRPr="002A1263" w:rsidRDefault="00322A92" w:rsidP="00322A92">
      <w:pPr>
        <w:rPr>
          <w:szCs w:val="24"/>
        </w:rPr>
      </w:pPr>
    </w:p>
    <w:p w14:paraId="0BA0CFBA" w14:textId="77777777" w:rsidR="00322A92" w:rsidRPr="002A1263" w:rsidRDefault="00322A92" w:rsidP="00322A92">
      <w:pPr>
        <w:rPr>
          <w:szCs w:val="24"/>
        </w:rPr>
      </w:pPr>
      <w:r w:rsidRPr="002A1263">
        <w:rPr>
          <w:szCs w:val="24"/>
        </w:rPr>
        <w:t>Az idegenforgalmi szezon előtt felmértük a Kirendeltség illetékességi területén működő szállásépületek tűzvédelmi állapotát, illetve ellenőrzéseket hajtottunk végre. Tűzvédelmi bírságra okot adó hiányosság nem merült fel, a feltárt kisebb hiányosságok kiküszöbölésére minden esetben figyelemfelhívással éltünk, és valamennyi esetben a fenntartó javította is azokat.</w:t>
      </w:r>
    </w:p>
    <w:p w14:paraId="334DD5DB" w14:textId="77777777" w:rsidR="00322A92" w:rsidRPr="002A1263" w:rsidRDefault="00322A92" w:rsidP="00322A92">
      <w:pPr>
        <w:rPr>
          <w:szCs w:val="24"/>
        </w:rPr>
      </w:pPr>
    </w:p>
    <w:p w14:paraId="4C1210BE" w14:textId="77777777" w:rsidR="00322A92" w:rsidRPr="002A1263" w:rsidRDefault="00322A92" w:rsidP="00322A92">
      <w:pPr>
        <w:rPr>
          <w:b/>
          <w:i/>
          <w:szCs w:val="24"/>
        </w:rPr>
      </w:pPr>
      <w:r w:rsidRPr="002A1263">
        <w:rPr>
          <w:b/>
          <w:i/>
          <w:szCs w:val="24"/>
        </w:rPr>
        <w:t>Iskolák</w:t>
      </w:r>
    </w:p>
    <w:p w14:paraId="6C192F39" w14:textId="77777777" w:rsidR="00322A92" w:rsidRPr="002A1263" w:rsidRDefault="00322A92" w:rsidP="00322A92">
      <w:pPr>
        <w:rPr>
          <w:szCs w:val="24"/>
        </w:rPr>
      </w:pPr>
    </w:p>
    <w:p w14:paraId="1D35949F" w14:textId="77777777" w:rsidR="00322A92" w:rsidRPr="002A1263" w:rsidRDefault="00322A92" w:rsidP="00322A92">
      <w:pPr>
        <w:rPr>
          <w:szCs w:val="24"/>
        </w:rPr>
      </w:pPr>
      <w:r w:rsidRPr="002A1263">
        <w:rPr>
          <w:szCs w:val="24"/>
        </w:rPr>
        <w:t>Minden év szeptemberében felmérjük az oktatási-nevelési intézmények épületeit tűzvédelmi, illetve beavatkozás taktikai szempontból. Az intézményeknél tűzriadó gyakorlatot is tartottunk, amelyeket rövid idő alatt teljesítettek (2-5 perc) az intézmény nagyságától függően. Ellenőrzéseink a BM Országos Katasztrófavédelmi Főigazgatóság által kiadott irányelvek alapján, illetve azok figyelembevételével történtek, intézkedésre okot adó hiányosság nem merült fel. A múlt évben szúrópróbaszerűen ellenőriztük a Kirendeltség illetékességi területén működő oktatási intézményeket, amelynek célja az intézmények biztonságának erősítése volt.</w:t>
      </w:r>
    </w:p>
    <w:p w14:paraId="2B93556E" w14:textId="77777777" w:rsidR="00322A92" w:rsidRPr="002A1263" w:rsidRDefault="00322A92" w:rsidP="00322A92">
      <w:pPr>
        <w:rPr>
          <w:szCs w:val="24"/>
        </w:rPr>
      </w:pPr>
    </w:p>
    <w:p w14:paraId="4E41233E" w14:textId="77777777" w:rsidR="00322A92" w:rsidRPr="002A1263" w:rsidRDefault="00322A92" w:rsidP="00322A92">
      <w:pPr>
        <w:rPr>
          <w:b/>
          <w:i/>
          <w:szCs w:val="24"/>
        </w:rPr>
      </w:pPr>
      <w:r w:rsidRPr="002A1263">
        <w:rPr>
          <w:b/>
          <w:i/>
          <w:szCs w:val="24"/>
        </w:rPr>
        <w:t>Nyári tömegrendezvények biztonsága</w:t>
      </w:r>
    </w:p>
    <w:p w14:paraId="33F1E9E6" w14:textId="77777777" w:rsidR="00322A92" w:rsidRPr="002A1263" w:rsidRDefault="00322A92" w:rsidP="00322A92">
      <w:pPr>
        <w:rPr>
          <w:b/>
          <w:szCs w:val="24"/>
          <w:u w:val="single"/>
        </w:rPr>
      </w:pPr>
    </w:p>
    <w:p w14:paraId="62A6F75E" w14:textId="77777777" w:rsidR="00322A92" w:rsidRPr="002A1263" w:rsidRDefault="00322A92" w:rsidP="00322A92">
      <w:pPr>
        <w:rPr>
          <w:szCs w:val="24"/>
        </w:rPr>
      </w:pPr>
      <w:r w:rsidRPr="002A1263">
        <w:rPr>
          <w:szCs w:val="24"/>
        </w:rPr>
        <w:t>2021-ben nyári tömegrendezvények a COVID helyzet miatt csak korlátozottan kerültek megtartásra. Ezen rendezvények ellenőrzésein részt vettünk, illetve a beavatkozó állomány részére soron kívüli helyszíni bejárásokat szerveztünk. Beavatkozásra rendezvény területen a szezonban nem került sor.</w:t>
      </w:r>
    </w:p>
    <w:p w14:paraId="3A6CB0AF" w14:textId="77777777" w:rsidR="00322A92" w:rsidRPr="002A1263" w:rsidRDefault="00322A92" w:rsidP="00322A92">
      <w:pPr>
        <w:suppressAutoHyphens/>
        <w:spacing w:after="200"/>
        <w:contextualSpacing/>
        <w:rPr>
          <w:lang w:eastAsia="zh-CN"/>
        </w:rPr>
      </w:pPr>
    </w:p>
    <w:p w14:paraId="76C2F3C0" w14:textId="77777777" w:rsidR="00322A92" w:rsidRPr="002A1263" w:rsidRDefault="00322A92" w:rsidP="00322A92">
      <w:pPr>
        <w:rPr>
          <w:b/>
          <w:szCs w:val="24"/>
        </w:rPr>
      </w:pPr>
      <w:r w:rsidRPr="002A1263">
        <w:rPr>
          <w:b/>
          <w:szCs w:val="24"/>
        </w:rPr>
        <w:t>Képzések, továbbképzések</w:t>
      </w:r>
    </w:p>
    <w:p w14:paraId="300E0636" w14:textId="77777777" w:rsidR="00322A92" w:rsidRPr="002A1263" w:rsidRDefault="00322A92" w:rsidP="00322A92">
      <w:pPr>
        <w:rPr>
          <w:b/>
          <w:szCs w:val="24"/>
          <w:u w:val="single"/>
        </w:rPr>
      </w:pPr>
    </w:p>
    <w:p w14:paraId="19BA822A" w14:textId="77FFB2E8" w:rsidR="00322A92" w:rsidRPr="002A1263" w:rsidRDefault="00322A92" w:rsidP="00C610C6">
      <w:pPr>
        <w:rPr>
          <w:szCs w:val="24"/>
        </w:rPr>
      </w:pPr>
      <w:r w:rsidRPr="002A1263">
        <w:rPr>
          <w:szCs w:val="24"/>
        </w:rPr>
        <w:t xml:space="preserve">A tűzoltóság napi képzési rendszerén felül, a Kirendeltség szintén továbbképzéseket tartott a beavatkozó tűzoltóknak, elsősorban ritkábban előforduló, de jelentős szakértelmet kívánó </w:t>
      </w:r>
      <w:r w:rsidR="00C610C6" w:rsidRPr="002A1263">
        <w:rPr>
          <w:szCs w:val="24"/>
        </w:rPr>
        <w:t xml:space="preserve">káresetek kezelése tekintetében, úgymint </w:t>
      </w:r>
      <w:r w:rsidRPr="002A1263">
        <w:t>CO mérgezés illetve kéménytüzekkel kapcsolatos eljárásrendek oktatása. Tűzeseti helyszíni szemle tartása, tűzvizsgálatra okot adó helyszíni információk begyűjtése helyes értékelése, tűzvizsgálati cselekmények eredményes végrehajtásának hatékony támogatása témakörökben, gyakorlati példák szemléltetésével. Tömegrendezvényekre való felkészülés keretein belül, beavatkozás tömegrendezvényeken bekövetkezett tűzeseteknél-műszaki mentéseknél. Szabadtéri égetéssel kapcsolatos hatósági teendők. Veszélyes anyagok jelenlétében végzett tűzoltói feladatok. Középmagas épületekben való beavatkozás taktikája.</w:t>
      </w:r>
    </w:p>
    <w:p w14:paraId="23205402" w14:textId="77777777" w:rsidR="00322A92" w:rsidRPr="002A1263" w:rsidRDefault="00322A92" w:rsidP="00322A92">
      <w:pPr>
        <w:rPr>
          <w:szCs w:val="24"/>
        </w:rPr>
      </w:pPr>
    </w:p>
    <w:p w14:paraId="2A43A6E5" w14:textId="77777777" w:rsidR="00322A92" w:rsidRPr="002A1263" w:rsidRDefault="00322A92" w:rsidP="00322A92">
      <w:pPr>
        <w:rPr>
          <w:szCs w:val="24"/>
        </w:rPr>
      </w:pPr>
      <w:r w:rsidRPr="002A1263">
        <w:rPr>
          <w:szCs w:val="24"/>
        </w:rPr>
        <w:t>Képzéseinkbe lehetőség szerint bevontuk az önkéntes tűzoltó egyesületeket, valamint az önkormányzati tűzoltóságokat. Az önkormányzati tűzoltóságok a hagyományoknak megfelelően részt vettek a veszélyes anyag jelenlétében végzett tűzoltói beavatkozással kapcsolatos továbbképzéseinken a Kőröshegyi völgyhídnál. 2021-ben első alkalommal a Látrányi Önkéntes Életmentő és Tűzoltó Egyesület (a továbbiakban: Látrány ÖTE) is részt vett ezen a továbbképzésen.</w:t>
      </w:r>
    </w:p>
    <w:p w14:paraId="006674B0" w14:textId="77777777" w:rsidR="00322A92" w:rsidRPr="002A1263" w:rsidRDefault="00322A92" w:rsidP="00322A92">
      <w:pPr>
        <w:rPr>
          <w:szCs w:val="24"/>
        </w:rPr>
      </w:pPr>
      <w:r w:rsidRPr="002A1263">
        <w:rPr>
          <w:szCs w:val="24"/>
        </w:rPr>
        <w:t>A tavaszi, és nyári szélsőséges száraz időjárási eseményeinek hatékony kezelése érdekében az illetékes erdészeti igazgatósággal, illetve erdészekkel szerveztünk szakmai értekezletet.</w:t>
      </w:r>
    </w:p>
    <w:p w14:paraId="75974113" w14:textId="77777777" w:rsidR="00322A92" w:rsidRPr="002A1263" w:rsidRDefault="00322A92" w:rsidP="00322A92">
      <w:pPr>
        <w:rPr>
          <w:szCs w:val="24"/>
        </w:rPr>
      </w:pPr>
      <w:r w:rsidRPr="002A1263">
        <w:rPr>
          <w:szCs w:val="24"/>
        </w:rPr>
        <w:t>Az állomány tudásszintjét 2021. I. és II. félévében ellenőriztük, valamennyi beosztott és irányító eredményesen teljesítette a felmérőket, az állomány döntő többsége 90%-feletti eredményt ért el.</w:t>
      </w:r>
    </w:p>
    <w:p w14:paraId="46A87E7F" w14:textId="77777777" w:rsidR="00322A92" w:rsidRPr="002A1263" w:rsidRDefault="00322A92" w:rsidP="00322A92">
      <w:pPr>
        <w:rPr>
          <w:b/>
          <w:szCs w:val="24"/>
        </w:rPr>
      </w:pPr>
    </w:p>
    <w:p w14:paraId="4909BB75" w14:textId="3725EA16" w:rsidR="00322A92" w:rsidRPr="002A1263" w:rsidRDefault="00322A92" w:rsidP="00322A92">
      <w:pPr>
        <w:suppressAutoHyphens/>
        <w:rPr>
          <w:b/>
          <w:lang w:eastAsia="zh-CN"/>
        </w:rPr>
      </w:pPr>
      <w:r w:rsidRPr="002A1263">
        <w:rPr>
          <w:b/>
          <w:lang w:eastAsia="zh-CN"/>
        </w:rPr>
        <w:t>Önkéntesség fejlesztése</w:t>
      </w:r>
    </w:p>
    <w:p w14:paraId="156951DF" w14:textId="77777777" w:rsidR="00322A92" w:rsidRPr="002A1263" w:rsidRDefault="00322A92" w:rsidP="00322A92">
      <w:pPr>
        <w:suppressAutoHyphens/>
        <w:rPr>
          <w:b/>
          <w:u w:val="single"/>
          <w:lang w:eastAsia="zh-CN"/>
        </w:rPr>
      </w:pPr>
    </w:p>
    <w:p w14:paraId="04768DBD" w14:textId="77777777" w:rsidR="00322A92" w:rsidRPr="002A1263" w:rsidRDefault="00322A92" w:rsidP="00322A92">
      <w:pPr>
        <w:suppressAutoHyphens/>
        <w:rPr>
          <w:lang w:eastAsia="zh-CN"/>
        </w:rPr>
      </w:pPr>
      <w:r w:rsidRPr="002A1263">
        <w:rPr>
          <w:lang w:eastAsia="zh-CN"/>
        </w:rPr>
        <w:t xml:space="preserve">A Siófoki </w:t>
      </w:r>
      <w:proofErr w:type="spellStart"/>
      <w:r w:rsidRPr="002A1263">
        <w:rPr>
          <w:lang w:eastAsia="zh-CN"/>
        </w:rPr>
        <w:t>HTP-nek</w:t>
      </w:r>
      <w:proofErr w:type="spellEnd"/>
      <w:r w:rsidRPr="002A1263">
        <w:rPr>
          <w:lang w:eastAsia="zh-CN"/>
        </w:rPr>
        <w:t xml:space="preserve"> összesen hat önkéntes tűzoltó egyesülettel van együttműködési megállapodása. Ezek közül négy egyesület (Látrány, Ádánd, Karád és Nágocs) végez tűzoltási és műszaki mentési tevékenységet. A Siófokon és Tabon működő egyesületek pedig hagyományőrző </w:t>
      </w:r>
      <w:proofErr w:type="spellStart"/>
      <w:r w:rsidRPr="002A1263">
        <w:rPr>
          <w:lang w:eastAsia="zh-CN"/>
        </w:rPr>
        <w:t>jelleggűek</w:t>
      </w:r>
      <w:proofErr w:type="spellEnd"/>
      <w:r w:rsidRPr="002A1263">
        <w:rPr>
          <w:lang w:eastAsia="zh-CN"/>
        </w:rPr>
        <w:t>.</w:t>
      </w:r>
    </w:p>
    <w:p w14:paraId="53284834" w14:textId="77777777" w:rsidR="00322A92" w:rsidRPr="002A1263" w:rsidRDefault="00322A92" w:rsidP="00322A92">
      <w:pPr>
        <w:suppressAutoHyphens/>
        <w:rPr>
          <w:lang w:eastAsia="zh-CN"/>
        </w:rPr>
      </w:pPr>
      <w:r w:rsidRPr="002A1263">
        <w:rPr>
          <w:lang w:eastAsia="zh-CN"/>
        </w:rPr>
        <w:t xml:space="preserve">A </w:t>
      </w:r>
      <w:proofErr w:type="spellStart"/>
      <w:r w:rsidRPr="002A1263">
        <w:rPr>
          <w:lang w:eastAsia="zh-CN"/>
        </w:rPr>
        <w:t>Balatonbogári</w:t>
      </w:r>
      <w:proofErr w:type="spellEnd"/>
      <w:r w:rsidRPr="002A1263">
        <w:rPr>
          <w:lang w:eastAsia="zh-CN"/>
        </w:rPr>
        <w:t xml:space="preserve"> Önkormányzati Tűzoltóság elsődleges működési körzetében működő Látrány ÖTE jelentős szerepet tölt be a terület tűzvédelmében. 2020. július 1-től Látrány ÖTE jogosult önállóan, a hivatásos tűzoltók jelenléte nélkül is beavatkozni, az ehhez szükséges feltételeket a múlt évben is sikeresen teljesítette az egyesület. Látrány ÖTE a tárgyidőszakban tevékenyen kivette részét a terület tűzvédelméből. Számos alkalommal avatkozott be vállalt területén, tagjai a szakmai továbbképzéseken rendszeresen részt vettek.</w:t>
      </w:r>
    </w:p>
    <w:p w14:paraId="4B66C3BD" w14:textId="77777777" w:rsidR="00322A92" w:rsidRPr="002A1263" w:rsidRDefault="00322A92" w:rsidP="00322A92">
      <w:pPr>
        <w:suppressAutoHyphens/>
        <w:rPr>
          <w:lang w:eastAsia="zh-CN"/>
        </w:rPr>
      </w:pPr>
      <w:r w:rsidRPr="002A1263">
        <w:rPr>
          <w:lang w:eastAsia="zh-CN"/>
        </w:rPr>
        <w:t>2021-ben a Tabi Önkormányzati Tűzoltóságon szerveztünk 40 órás tűzoltó alaptanfolyamot, amelyet 7 önkéntes tűzoltó sikeresen teljesített. Ők mára a Tabi, illetve a Balatonboglári Önkormányzati Tűzoltóságokat erősítik.</w:t>
      </w:r>
    </w:p>
    <w:p w14:paraId="40700320" w14:textId="77777777" w:rsidR="00322A92" w:rsidRPr="002A1263" w:rsidRDefault="00322A92" w:rsidP="00322A92">
      <w:pPr>
        <w:suppressAutoHyphens/>
        <w:rPr>
          <w:lang w:eastAsia="zh-CN"/>
        </w:rPr>
      </w:pPr>
    </w:p>
    <w:p w14:paraId="2434B7D2" w14:textId="77777777" w:rsidR="00322A92" w:rsidRPr="002A1263" w:rsidRDefault="00322A92" w:rsidP="00322A92">
      <w:pPr>
        <w:suppressAutoHyphens/>
        <w:contextualSpacing/>
        <w:rPr>
          <w:lang w:eastAsia="zh-CN"/>
        </w:rPr>
      </w:pPr>
      <w:r w:rsidRPr="002A1263">
        <w:rPr>
          <w:lang w:eastAsia="zh-CN"/>
        </w:rPr>
        <w:t>Az önkéntes tűzoltó egyesületek 2021. évi támogatására kiírt országos pályázaton mind a hat együttműködési megállapodással rendelkező egyesület részt vett. A benyújtott pályázatok mindegyike támogatást nyert.</w:t>
      </w:r>
    </w:p>
    <w:p w14:paraId="157CBAEC" w14:textId="77777777" w:rsidR="00322A92" w:rsidRPr="002A1263" w:rsidRDefault="00322A92" w:rsidP="00322A92">
      <w:pPr>
        <w:suppressAutoHyphens/>
        <w:contextualSpacing/>
        <w:rPr>
          <w:lang w:eastAsia="zh-CN"/>
        </w:rPr>
      </w:pPr>
      <w:r w:rsidRPr="002A1263">
        <w:rPr>
          <w:lang w:eastAsia="zh-CN"/>
        </w:rPr>
        <w:t>Szintén eredményesen pályáztak a Kirendeltség illetékességi területén működő önkormányzati tűzoltóságok, amelyek működési költségek finanszírozására, illetve szakfelszerelések beszerzésére nyertek támogatást.</w:t>
      </w:r>
    </w:p>
    <w:p w14:paraId="6D1BBC15" w14:textId="77777777" w:rsidR="00322A92" w:rsidRPr="002A1263" w:rsidRDefault="00322A92" w:rsidP="00322A92">
      <w:pPr>
        <w:suppressAutoHyphens/>
        <w:contextualSpacing/>
        <w:rPr>
          <w:lang w:eastAsia="zh-CN"/>
        </w:rPr>
      </w:pPr>
      <w:r w:rsidRPr="002A1263">
        <w:rPr>
          <w:lang w:eastAsia="zh-CN"/>
        </w:rPr>
        <w:t>Az önkéntes tűzoltó egyesületek működésének finanszírozásában jelentős szerepe van a települési önkormányzatoknak, amelyek fontosnak tartják a tűzvédelmet, lehetőségeikhez mérten támogatják az egyesületeket.</w:t>
      </w:r>
    </w:p>
    <w:p w14:paraId="5C0B755A" w14:textId="77777777" w:rsidR="00322A92" w:rsidRPr="002A1263" w:rsidRDefault="00322A92" w:rsidP="00322A92">
      <w:pPr>
        <w:suppressAutoHyphens/>
        <w:contextualSpacing/>
        <w:rPr>
          <w:lang w:eastAsia="zh-CN"/>
        </w:rPr>
      </w:pPr>
    </w:p>
    <w:p w14:paraId="3EA1E41F" w14:textId="44920F8E" w:rsidR="00322A92" w:rsidRPr="002A1263" w:rsidRDefault="00322A92" w:rsidP="00322A92">
      <w:pPr>
        <w:pStyle w:val="Listaszerbekezds1"/>
        <w:ind w:left="0"/>
        <w:jc w:val="both"/>
        <w:rPr>
          <w:b/>
        </w:rPr>
      </w:pPr>
      <w:r w:rsidRPr="002A1263">
        <w:rPr>
          <w:b/>
        </w:rPr>
        <w:t>A tárgyidőszak kiemelt eseményei</w:t>
      </w:r>
    </w:p>
    <w:p w14:paraId="63B95EB6" w14:textId="77777777" w:rsidR="00322A92" w:rsidRPr="002A1263" w:rsidRDefault="00322A92" w:rsidP="00322A92">
      <w:pPr>
        <w:pStyle w:val="Listaszerbekezds1"/>
        <w:ind w:left="0"/>
        <w:jc w:val="both"/>
        <w:rPr>
          <w:b/>
          <w:u w:val="single"/>
        </w:rPr>
      </w:pPr>
    </w:p>
    <w:p w14:paraId="59736A12" w14:textId="77777777" w:rsidR="00322A92" w:rsidRPr="002A1263" w:rsidRDefault="00322A92" w:rsidP="00322A92">
      <w:pPr>
        <w:pStyle w:val="Listaszerbekezds2"/>
        <w:ind w:left="0"/>
        <w:jc w:val="both"/>
      </w:pPr>
      <w:r w:rsidRPr="002A1263">
        <w:t>A Kirendeltség tűzoltás vezetésére jogosult állománya (</w:t>
      </w:r>
      <w:proofErr w:type="spellStart"/>
      <w:r w:rsidRPr="002A1263">
        <w:t>kirendeltségvezető</w:t>
      </w:r>
      <w:proofErr w:type="spellEnd"/>
      <w:r w:rsidRPr="002A1263">
        <w:t>, tűzoltósági felügyelő) adott esetekben a riasztási fokozattól függetlenül is vonult a káresetekhez és szükség szerint átvette a mentés, vagy tűzoltás vezetését. A helyszínen segítették az elsődleges hatósági cselekményekben a Siófoki HTP beavatkozó erőit. A tárgyidőszak jelentős eseményei túlnyomórészt rendkívüli időjáráshoz köthető viharkárok, különböző épület- és vegetációtüzek, vagy súlyos közúti balesetek voltak.</w:t>
      </w:r>
    </w:p>
    <w:p w14:paraId="3BB91B57" w14:textId="77777777" w:rsidR="00322A92" w:rsidRPr="002A1263" w:rsidRDefault="00322A92" w:rsidP="00322A92">
      <w:pPr>
        <w:suppressAutoHyphens/>
        <w:contextualSpacing/>
        <w:rPr>
          <w:lang w:eastAsia="zh-CN"/>
        </w:rPr>
      </w:pPr>
    </w:p>
    <w:p w14:paraId="475ABA89" w14:textId="77777777" w:rsidR="00322A92" w:rsidRPr="002A1263" w:rsidRDefault="00322A92" w:rsidP="00322A92">
      <w:pPr>
        <w:suppressAutoHyphens/>
        <w:contextualSpacing/>
        <w:rPr>
          <w:bCs/>
          <w:lang w:eastAsia="zh-CN"/>
        </w:rPr>
      </w:pPr>
      <w:r w:rsidRPr="002A1263">
        <w:rPr>
          <w:lang w:eastAsia="zh-CN"/>
        </w:rPr>
        <w:t xml:space="preserve">Február 26-án csaptak fel a lángok a fonyódi berekben. A nádasban és a száraz aljnövényzetben gyorsan terjedt a tűz, ami </w:t>
      </w:r>
      <w:r w:rsidRPr="002A1263">
        <w:rPr>
          <w:bCs/>
          <w:lang w:eastAsia="zh-CN"/>
        </w:rPr>
        <w:t>veszélyeztetve a berek élővilágát, a közeli lakóházakat és az M7-es autópálya forgalmát.</w:t>
      </w:r>
      <w:r w:rsidRPr="002A1263">
        <w:rPr>
          <w:lang w:eastAsia="zh-CN"/>
        </w:rPr>
        <w:t xml:space="preserve"> A marcali, a siófoki, a kaposvári, a zalakarosi, a </w:t>
      </w:r>
      <w:proofErr w:type="spellStart"/>
      <w:r w:rsidRPr="002A1263">
        <w:rPr>
          <w:lang w:eastAsia="zh-CN"/>
        </w:rPr>
        <w:t>pacsai</w:t>
      </w:r>
      <w:proofErr w:type="spellEnd"/>
      <w:r w:rsidRPr="002A1263">
        <w:rPr>
          <w:lang w:eastAsia="zh-CN"/>
        </w:rPr>
        <w:t xml:space="preserve"> és a keszthelyi hivatásos, a balatonboglári önkormányzati, valamint a fonyódi önkéntes tűzoltókat riasztották a tűzesethez. A százhúsz hektáron pusztító lángokat több, mint ötven tűzoltónak, </w:t>
      </w:r>
      <w:r w:rsidRPr="002A1263">
        <w:rPr>
          <w:bCs/>
          <w:lang w:eastAsia="zh-CN"/>
        </w:rPr>
        <w:t>kéziszerszámokkal és puttonyfecskendőkkel</w:t>
      </w:r>
      <w:r w:rsidRPr="002A1263">
        <w:rPr>
          <w:lang w:eastAsia="zh-CN"/>
        </w:rPr>
        <w:t xml:space="preserve"> csaknem tizenegy óra leforgása alatt sikerült teljesen eloltani. </w:t>
      </w:r>
      <w:r w:rsidRPr="002A1263">
        <w:rPr>
          <w:bCs/>
          <w:lang w:eastAsia="zh-CN"/>
        </w:rPr>
        <w:t>Az oltást nehezítette az erős szél. Az eset során személyi sérülés nem történt.</w:t>
      </w:r>
    </w:p>
    <w:p w14:paraId="7EB3031D" w14:textId="77777777" w:rsidR="00322A92" w:rsidRPr="002A1263" w:rsidRDefault="00322A92" w:rsidP="00322A92">
      <w:pPr>
        <w:suppressAutoHyphens/>
        <w:contextualSpacing/>
        <w:rPr>
          <w:bCs/>
          <w:lang w:eastAsia="zh-CN"/>
        </w:rPr>
      </w:pPr>
    </w:p>
    <w:p w14:paraId="348B7E93" w14:textId="77777777" w:rsidR="00322A92" w:rsidRPr="002A1263" w:rsidRDefault="00322A92" w:rsidP="00322A92">
      <w:pPr>
        <w:suppressAutoHyphens/>
        <w:contextualSpacing/>
        <w:rPr>
          <w:lang w:eastAsia="zh-CN"/>
        </w:rPr>
      </w:pPr>
      <w:r w:rsidRPr="002A1263">
        <w:rPr>
          <w:lang w:eastAsia="zh-CN"/>
        </w:rPr>
        <w:t>Szalagkorlátnak ütközött, majd felborult egy személyautókat szállító nyerges vontató március 16-án, az M7-es autópályán, Balatonendréd térségében. A felborult jármű teljesen elfoglalta az útpályát, ezért az érintett sztrádaszakaszt le kellett zárni. A balesethez Székesfehérvárról tűzoltódaru is érkezett. A több, mint hat órán át tartó beavatkozás során, a siófoki egységek áramtalanították a vontatót, megszüntették az üzemanyag-szivárgást és az autómentőkkel közösen felszámolták a forgalmi akadályt.</w:t>
      </w:r>
    </w:p>
    <w:p w14:paraId="66839DCC" w14:textId="77777777" w:rsidR="00322A92" w:rsidRPr="002A1263" w:rsidRDefault="00322A92" w:rsidP="00322A92">
      <w:pPr>
        <w:suppressAutoHyphens/>
        <w:contextualSpacing/>
        <w:rPr>
          <w:bCs/>
          <w:lang w:eastAsia="zh-CN"/>
        </w:rPr>
      </w:pPr>
    </w:p>
    <w:p w14:paraId="6249977D" w14:textId="77777777" w:rsidR="00322A92" w:rsidRPr="002A1263" w:rsidRDefault="00322A92" w:rsidP="00322A92">
      <w:pPr>
        <w:suppressAutoHyphens/>
        <w:contextualSpacing/>
        <w:rPr>
          <w:bCs/>
          <w:lang w:eastAsia="zh-CN"/>
        </w:rPr>
      </w:pPr>
      <w:r w:rsidRPr="002A1263">
        <w:rPr>
          <w:bCs/>
          <w:lang w:eastAsia="zh-CN"/>
        </w:rPr>
        <w:t xml:space="preserve">Lepsénynél június 24-én gyulladt meg a töltés melletti vegetációt. A tűz 10 hektáros egybefüggő területen foltokban égett, a leégett terület hozzávetőlegesen 6 hektár volt. A tűz oltását nagyban nehezítette, hogy több helyszínen alakultak ki tűzgócok, ezért a beavatkozó erőket meg kellett osztani, valamint a tűzoltók csak nehézkesen tudták megközelíteni a lángoló területeket az ingoványos talaj miatt. A vegetáció égése során felszabaduló sűrű füst és nagy hő a vasúti közlekedés biztonságát is veszélyeztette, ezért a vasúti forgalom csaknem két órán át szünetelt az érintett szakaszon. A lángokat a balatonfűzfői, a siófoki, a veszprémi, a </w:t>
      </w:r>
      <w:proofErr w:type="spellStart"/>
      <w:r w:rsidRPr="002A1263">
        <w:rPr>
          <w:bCs/>
          <w:lang w:eastAsia="zh-CN"/>
        </w:rPr>
        <w:t>pétfürdői</w:t>
      </w:r>
      <w:proofErr w:type="spellEnd"/>
      <w:r w:rsidRPr="002A1263">
        <w:rPr>
          <w:bCs/>
          <w:lang w:eastAsia="zh-CN"/>
        </w:rPr>
        <w:t xml:space="preserve"> és a székesfehérvári hivatásos, valamint a polgárdi önkormányzati tűzoltók négyórás munkával, vízsugarakkal, puttonyfecskendőkkel és kéziszerszámokkal fékezték meg. Eset során személyi sérülés nem történt.</w:t>
      </w:r>
    </w:p>
    <w:p w14:paraId="3C458455" w14:textId="77777777" w:rsidR="00322A92" w:rsidRPr="002A1263" w:rsidRDefault="00322A92" w:rsidP="00322A92">
      <w:pPr>
        <w:suppressAutoHyphens/>
        <w:contextualSpacing/>
        <w:rPr>
          <w:lang w:eastAsia="zh-CN"/>
        </w:rPr>
      </w:pPr>
    </w:p>
    <w:p w14:paraId="51F27643" w14:textId="77777777" w:rsidR="00322A92" w:rsidRDefault="00322A92" w:rsidP="00322A92">
      <w:pPr>
        <w:suppressAutoHyphens/>
        <w:contextualSpacing/>
        <w:rPr>
          <w:lang w:eastAsia="zh-CN"/>
        </w:rPr>
      </w:pPr>
      <w:r w:rsidRPr="002A1263">
        <w:rPr>
          <w:lang w:eastAsia="zh-CN"/>
        </w:rPr>
        <w:t xml:space="preserve">Jelentős vihar csapott le június 25-én Ságvár térségében, ahol épületkárok keletkeztek elsősorban a kidőlt fák miatt. Csaknem húsz helyszínen kérték a tűzoltó egységek segítségét, sok helyen elektromos vezetékekre dőltek fák. A károk felmérésében és a helyreállításban egyaránt komoly munkára volt szükség. A siófoki tűzoltók ugyancsak tevékenyen részt vettek a június utolsó </w:t>
      </w:r>
      <w:proofErr w:type="gramStart"/>
      <w:r w:rsidRPr="002A1263">
        <w:rPr>
          <w:lang w:eastAsia="zh-CN"/>
        </w:rPr>
        <w:t>hétvégéjén</w:t>
      </w:r>
      <w:proofErr w:type="gramEnd"/>
      <w:r w:rsidRPr="002A1263">
        <w:rPr>
          <w:lang w:eastAsia="zh-CN"/>
        </w:rPr>
        <w:t xml:space="preserve"> Kadarkúton, majd két héttel később Sellyén pusztító viharkárok felszámolásában.</w:t>
      </w:r>
    </w:p>
    <w:p w14:paraId="5DAFC9D2" w14:textId="77777777" w:rsidR="00322A92" w:rsidRDefault="00322A92" w:rsidP="00322A92">
      <w:pPr>
        <w:rPr>
          <w:szCs w:val="24"/>
        </w:rPr>
      </w:pPr>
    </w:p>
    <w:p w14:paraId="3BDE6331" w14:textId="77777777" w:rsidR="00322A92" w:rsidRPr="00D31271" w:rsidRDefault="00322A92" w:rsidP="00322A92">
      <w:pPr>
        <w:jc w:val="center"/>
        <w:rPr>
          <w:b/>
          <w:noProof/>
        </w:rPr>
      </w:pPr>
      <w:r>
        <w:rPr>
          <w:b/>
          <w:noProof/>
        </w:rPr>
        <w:t>A Kirendeltség illetékességi területére vonatkozó vonulási statisztika</w:t>
      </w:r>
    </w:p>
    <w:p w14:paraId="5D9029D6" w14:textId="77777777" w:rsidR="00322A92" w:rsidRPr="00D31271" w:rsidRDefault="00322A92" w:rsidP="00322A92"/>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3399FF"/>
        <w:tblCellMar>
          <w:left w:w="0" w:type="dxa"/>
          <w:right w:w="0" w:type="dxa"/>
        </w:tblCellMar>
        <w:tblLook w:val="0000" w:firstRow="0" w:lastRow="0" w:firstColumn="0" w:lastColumn="0" w:noHBand="0" w:noVBand="0"/>
      </w:tblPr>
      <w:tblGrid>
        <w:gridCol w:w="3968"/>
        <w:gridCol w:w="5032"/>
      </w:tblGrid>
      <w:tr w:rsidR="00322A92" w:rsidRPr="00D31271" w14:paraId="2DAF2A20" w14:textId="77777777" w:rsidTr="00322A9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3399FF"/>
            <w:vAlign w:val="center"/>
          </w:tcPr>
          <w:p w14:paraId="7EA1EB2D" w14:textId="77777777" w:rsidR="00322A92" w:rsidRPr="00D31271" w:rsidRDefault="00322A92" w:rsidP="00322A92">
            <w:pPr>
              <w:rPr>
                <w:rFonts w:cs="Times New Roman"/>
                <w:sz w:val="20"/>
                <w:szCs w:val="20"/>
              </w:rPr>
            </w:pPr>
            <w:r w:rsidRPr="00D31271">
              <w:rPr>
                <w:rFonts w:cs="Times New Roman"/>
                <w:b/>
                <w:bCs/>
                <w:sz w:val="20"/>
                <w:szCs w:val="20"/>
              </w:rPr>
              <w:t>Vizsgált kategória</w:t>
            </w:r>
          </w:p>
        </w:tc>
        <w:tc>
          <w:tcPr>
            <w:tcW w:w="0" w:type="auto"/>
            <w:tcBorders>
              <w:top w:val="outset" w:sz="6" w:space="0" w:color="auto"/>
              <w:left w:val="outset" w:sz="6" w:space="0" w:color="auto"/>
              <w:bottom w:val="outset" w:sz="6" w:space="0" w:color="auto"/>
              <w:right w:val="outset" w:sz="6" w:space="0" w:color="auto"/>
            </w:tcBorders>
            <w:shd w:val="clear" w:color="auto" w:fill="3399FF"/>
            <w:vAlign w:val="center"/>
          </w:tcPr>
          <w:p w14:paraId="24C827E4" w14:textId="77777777" w:rsidR="00322A92" w:rsidRPr="00D31271" w:rsidRDefault="00322A92" w:rsidP="00322A92">
            <w:pPr>
              <w:rPr>
                <w:rFonts w:cs="Times New Roman"/>
                <w:sz w:val="22"/>
              </w:rPr>
            </w:pPr>
            <w:r w:rsidRPr="00D31271">
              <w:rPr>
                <w:rFonts w:cs="Times New Roman"/>
                <w:b/>
                <w:bCs/>
                <w:sz w:val="22"/>
              </w:rPr>
              <w:t>Beavatkozást igénylő</w:t>
            </w:r>
          </w:p>
        </w:tc>
      </w:tr>
      <w:tr w:rsidR="00322A92" w:rsidRPr="00D31271" w14:paraId="71B892EF" w14:textId="77777777" w:rsidTr="00322A9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14:paraId="33EFCE5D" w14:textId="77777777" w:rsidR="00322A92" w:rsidRPr="00D31271" w:rsidRDefault="00322A92" w:rsidP="00322A92">
            <w:pPr>
              <w:rPr>
                <w:rFonts w:cs="Times New Roman"/>
                <w:sz w:val="20"/>
                <w:szCs w:val="20"/>
              </w:rPr>
            </w:pPr>
            <w:r w:rsidRPr="00D31271">
              <w:rPr>
                <w:rFonts w:cs="Times New Roman"/>
                <w:sz w:val="20"/>
                <w:szCs w:val="20"/>
              </w:rPr>
              <w:t>Műszaki mentés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14:paraId="11CC9D3B" w14:textId="77777777" w:rsidR="00322A92" w:rsidRPr="00D31271" w:rsidRDefault="00322A92" w:rsidP="00322A92">
            <w:pPr>
              <w:rPr>
                <w:rFonts w:cs="Times New Roman"/>
                <w:sz w:val="22"/>
              </w:rPr>
            </w:pPr>
            <w:r w:rsidRPr="00D31271">
              <w:rPr>
                <w:rFonts w:cs="Times New Roman"/>
                <w:sz w:val="22"/>
              </w:rPr>
              <w:t>640</w:t>
            </w:r>
          </w:p>
        </w:tc>
      </w:tr>
      <w:tr w:rsidR="00322A92" w:rsidRPr="00D31271" w14:paraId="6C83F462" w14:textId="77777777" w:rsidTr="00322A9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0E9C4FF" w14:textId="77777777" w:rsidR="00322A92" w:rsidRPr="00D31271" w:rsidRDefault="00322A92" w:rsidP="00322A92">
            <w:pPr>
              <w:rPr>
                <w:rFonts w:cs="Times New Roman"/>
                <w:sz w:val="20"/>
                <w:szCs w:val="20"/>
              </w:rPr>
            </w:pPr>
            <w:r w:rsidRPr="00D31271">
              <w:rPr>
                <w:rFonts w:cs="Times New Roman"/>
                <w:sz w:val="20"/>
                <w:szCs w:val="20"/>
              </w:rPr>
              <w:t>Tűzeset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3375350" w14:textId="77777777" w:rsidR="00322A92" w:rsidRPr="00D31271" w:rsidRDefault="00322A92" w:rsidP="00322A92">
            <w:pPr>
              <w:rPr>
                <w:rFonts w:cs="Times New Roman"/>
                <w:sz w:val="22"/>
              </w:rPr>
            </w:pPr>
            <w:r w:rsidRPr="00D31271">
              <w:rPr>
                <w:rFonts w:cs="Times New Roman"/>
                <w:sz w:val="22"/>
              </w:rPr>
              <w:t>332</w:t>
            </w:r>
          </w:p>
        </w:tc>
      </w:tr>
    </w:tbl>
    <w:p w14:paraId="1D434904" w14:textId="77777777" w:rsidR="00322A92" w:rsidRDefault="00322A92" w:rsidP="00322A92">
      <w:pPr>
        <w:suppressAutoHyphens/>
        <w:spacing w:line="20" w:lineRule="atLeast"/>
        <w:contextualSpacing/>
        <w:rPr>
          <w:szCs w:val="24"/>
        </w:rPr>
      </w:pPr>
    </w:p>
    <w:p w14:paraId="3954EA35" w14:textId="77777777" w:rsidR="00322A92" w:rsidRPr="00D31271" w:rsidRDefault="00322A92" w:rsidP="00322A92">
      <w:pPr>
        <w:suppressAutoHyphens/>
        <w:spacing w:line="20" w:lineRule="atLeast"/>
        <w:contextualSpacing/>
        <w:jc w:val="center"/>
        <w:rPr>
          <w:szCs w:val="24"/>
        </w:rPr>
      </w:pPr>
      <w:r>
        <w:rPr>
          <w:noProof/>
          <w:szCs w:val="24"/>
        </w:rPr>
        <w:drawing>
          <wp:inline distT="0" distB="0" distL="0" distR="0" wp14:anchorId="501A1B51" wp14:editId="1496C6F3">
            <wp:extent cx="4143375" cy="2785745"/>
            <wp:effectExtent l="0" t="0" r="9525"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r="2682"/>
                    <a:stretch/>
                  </pic:blipFill>
                  <pic:spPr bwMode="auto">
                    <a:xfrm>
                      <a:off x="0" y="0"/>
                      <a:ext cx="4169584" cy="2803366"/>
                    </a:xfrm>
                    <a:prstGeom prst="rect">
                      <a:avLst/>
                    </a:prstGeom>
                    <a:noFill/>
                    <a:ln>
                      <a:noFill/>
                    </a:ln>
                    <a:extLst>
                      <a:ext uri="{53640926-AAD7-44D8-BBD7-CCE9431645EC}">
                        <a14:shadowObscured xmlns:a14="http://schemas.microsoft.com/office/drawing/2010/main"/>
                      </a:ext>
                    </a:extLst>
                  </pic:spPr>
                </pic:pic>
              </a:graphicData>
            </a:graphic>
          </wp:inline>
        </w:drawing>
      </w:r>
    </w:p>
    <w:p w14:paraId="09A9BF3C" w14:textId="77777777" w:rsidR="00322A92" w:rsidRPr="00D31271" w:rsidRDefault="00322A92" w:rsidP="00322A92">
      <w:pPr>
        <w:suppressAutoHyphens/>
        <w:spacing w:line="20" w:lineRule="atLeast"/>
        <w:contextualSpacing/>
        <w:rPr>
          <w:szCs w:val="24"/>
        </w:rPr>
      </w:pPr>
      <w:r w:rsidRPr="00D31271">
        <w:rPr>
          <w:szCs w:val="24"/>
        </w:rPr>
        <w:t>(Részletes statisztika a mellékletekben)</w:t>
      </w:r>
    </w:p>
    <w:p w14:paraId="36EF412E" w14:textId="77777777" w:rsidR="008A049A" w:rsidRDefault="008A049A" w:rsidP="00692B52">
      <w:pPr>
        <w:spacing w:line="20" w:lineRule="atLeast"/>
        <w:rPr>
          <w:b/>
          <w:szCs w:val="24"/>
          <w:u w:val="single"/>
        </w:rPr>
      </w:pPr>
    </w:p>
    <w:p w14:paraId="27132280" w14:textId="77777777" w:rsidR="00322A92" w:rsidRDefault="00322A92">
      <w:pPr>
        <w:spacing w:after="160" w:line="259" w:lineRule="auto"/>
        <w:jc w:val="left"/>
        <w:rPr>
          <w:b/>
          <w:szCs w:val="24"/>
          <w:u w:val="single"/>
        </w:rPr>
      </w:pPr>
      <w:r>
        <w:rPr>
          <w:b/>
          <w:szCs w:val="24"/>
          <w:u w:val="single"/>
        </w:rPr>
        <w:br w:type="page"/>
      </w:r>
    </w:p>
    <w:p w14:paraId="3A1986FA" w14:textId="21C1E8F7" w:rsidR="00692B52" w:rsidRPr="002A1263" w:rsidRDefault="00692B52" w:rsidP="00692B52">
      <w:pPr>
        <w:spacing w:line="20" w:lineRule="atLeast"/>
        <w:rPr>
          <w:b/>
          <w:szCs w:val="24"/>
          <w:u w:val="single"/>
        </w:rPr>
      </w:pPr>
      <w:r w:rsidRPr="001534EB">
        <w:rPr>
          <w:b/>
          <w:szCs w:val="24"/>
          <w:u w:val="single"/>
        </w:rPr>
        <w:t>2</w:t>
      </w:r>
      <w:r w:rsidR="001D7821">
        <w:rPr>
          <w:b/>
          <w:szCs w:val="24"/>
          <w:u w:val="single"/>
        </w:rPr>
        <w:t xml:space="preserve">. </w:t>
      </w:r>
      <w:r w:rsidR="001D7821" w:rsidRPr="002A1263">
        <w:rPr>
          <w:b/>
          <w:szCs w:val="24"/>
          <w:u w:val="single"/>
        </w:rPr>
        <w:t>PO</w:t>
      </w:r>
      <w:r w:rsidRPr="002A1263">
        <w:rPr>
          <w:b/>
          <w:szCs w:val="24"/>
          <w:u w:val="single"/>
        </w:rPr>
        <w:t>LGÁRI VÉDELMI SZAKTERÜLET</w:t>
      </w:r>
    </w:p>
    <w:p w14:paraId="005C0602" w14:textId="77777777" w:rsidR="00692B52" w:rsidRPr="002A1263" w:rsidRDefault="00692B52" w:rsidP="00692B52">
      <w:pPr>
        <w:spacing w:line="20" w:lineRule="atLeast"/>
        <w:rPr>
          <w:szCs w:val="24"/>
        </w:rPr>
      </w:pPr>
    </w:p>
    <w:p w14:paraId="03B44384" w14:textId="77777777" w:rsidR="009D3C3C" w:rsidRPr="002A1263" w:rsidRDefault="009D3C3C" w:rsidP="006E69D3">
      <w:pPr>
        <w:rPr>
          <w:b/>
          <w:bCs/>
        </w:rPr>
      </w:pPr>
      <w:r w:rsidRPr="002A1263">
        <w:rPr>
          <w:b/>
          <w:bCs/>
        </w:rPr>
        <w:t>Lakosságfelkészítés</w:t>
      </w:r>
    </w:p>
    <w:p w14:paraId="358ECC5C" w14:textId="77777777" w:rsidR="009D3C3C" w:rsidRPr="002A1263" w:rsidRDefault="009D3C3C" w:rsidP="009D3C3C"/>
    <w:p w14:paraId="4242C21C" w14:textId="40424A12" w:rsidR="009D3C3C" w:rsidRPr="002A1263" w:rsidRDefault="006E69D3" w:rsidP="009D3C3C">
      <w:r w:rsidRPr="002A1263">
        <w:t>A múlt évben a Kirendeltség</w:t>
      </w:r>
      <w:r w:rsidR="009D3C3C" w:rsidRPr="002A1263">
        <w:t xml:space="preserve"> összesen 28 alkalommal, összesen 3635 fő részére hajtott végre felkészítést. Ezek a felkészítések többnyire rendezvények alkalmával kerültek végrehajtásra, melyek főbb témái a szabadtéri tűzesetek megelőzésének lehetőségei, a viharok során követendő magatartási szabályok ismertetése, a lakástüzek megelőzés</w:t>
      </w:r>
      <w:r w:rsidRPr="002A1263">
        <w:t>ének lehetőségi voltak.</w:t>
      </w:r>
    </w:p>
    <w:p w14:paraId="161D7A1A" w14:textId="732048C8" w:rsidR="009D3C3C" w:rsidRPr="002A1263" w:rsidRDefault="009D3C3C" w:rsidP="009D3C3C">
      <w:r w:rsidRPr="002A1263">
        <w:t xml:space="preserve">Kiemelendő </w:t>
      </w:r>
      <w:r w:rsidR="00C610C6" w:rsidRPr="002A1263">
        <w:t>eseménysorozat volt a nyári időszakban a balatonföldvári NARO Kempingben szervezett katasztrófavédelmi gyermektábor, ahol</w:t>
      </w:r>
      <w:r w:rsidRPr="002A1263">
        <w:t xml:space="preserve"> heti rendszerességgel </w:t>
      </w:r>
      <w:r w:rsidR="00C610C6" w:rsidRPr="002A1263">
        <w:t>szerveztünk egész délelőttöt betöltő foglalkozásokat</w:t>
      </w:r>
      <w:r w:rsidR="00C610C6" w:rsidRPr="002A1263">
        <w:t xml:space="preserve"> </w:t>
      </w:r>
      <w:r w:rsidRPr="002A1263">
        <w:t>a táborozó diákok részére</w:t>
      </w:r>
      <w:r w:rsidR="006E69D3" w:rsidRPr="002A1263">
        <w:t>.</w:t>
      </w:r>
    </w:p>
    <w:p w14:paraId="03E1E754" w14:textId="77777777" w:rsidR="009D3C3C" w:rsidRPr="002A1263" w:rsidRDefault="009D3C3C" w:rsidP="006E69D3">
      <w:pPr>
        <w:rPr>
          <w:b/>
          <w:bCs/>
        </w:rPr>
      </w:pPr>
    </w:p>
    <w:p w14:paraId="0C74379E" w14:textId="77777777" w:rsidR="009D3C3C" w:rsidRPr="002A1263" w:rsidRDefault="009D3C3C" w:rsidP="006E69D3">
      <w:pPr>
        <w:rPr>
          <w:rFonts w:cs="Times New Roman"/>
          <w:b/>
          <w:bCs/>
          <w:szCs w:val="24"/>
        </w:rPr>
      </w:pPr>
      <w:r w:rsidRPr="002A1263">
        <w:rPr>
          <w:rFonts w:cs="Times New Roman"/>
          <w:b/>
          <w:bCs/>
          <w:szCs w:val="24"/>
        </w:rPr>
        <w:t>Közösségi szolgálat</w:t>
      </w:r>
    </w:p>
    <w:p w14:paraId="6186616B" w14:textId="77777777" w:rsidR="009D3C3C" w:rsidRPr="002A1263" w:rsidRDefault="009D3C3C" w:rsidP="00F84ACF">
      <w:pPr>
        <w:rPr>
          <w:rFonts w:cs="Times New Roman"/>
          <w:szCs w:val="24"/>
        </w:rPr>
      </w:pPr>
    </w:p>
    <w:p w14:paraId="66A1ABA8" w14:textId="28AE092C" w:rsidR="009D3C3C" w:rsidRPr="002A1263" w:rsidRDefault="006E69D3" w:rsidP="00322A92">
      <w:pPr>
        <w:pStyle w:val="Listaszerbekezds"/>
        <w:spacing w:after="0" w:line="240" w:lineRule="auto"/>
        <w:ind w:left="0"/>
        <w:jc w:val="both"/>
        <w:rPr>
          <w:rFonts w:ascii="Times New Roman" w:hAnsi="Times New Roman"/>
          <w:sz w:val="24"/>
          <w:szCs w:val="24"/>
        </w:rPr>
      </w:pPr>
      <w:r w:rsidRPr="002A1263">
        <w:rPr>
          <w:rFonts w:ascii="Times New Roman" w:hAnsi="Times New Roman"/>
          <w:sz w:val="24"/>
          <w:szCs w:val="24"/>
        </w:rPr>
        <w:t>A t</w:t>
      </w:r>
      <w:r w:rsidR="009D3C3C" w:rsidRPr="002A1263">
        <w:rPr>
          <w:rFonts w:ascii="Times New Roman" w:hAnsi="Times New Roman"/>
          <w:sz w:val="24"/>
          <w:szCs w:val="24"/>
        </w:rPr>
        <w:t xml:space="preserve">árgyidőszakban a </w:t>
      </w:r>
      <w:proofErr w:type="spellStart"/>
      <w:r w:rsidR="009D3C3C" w:rsidRPr="002A1263">
        <w:rPr>
          <w:rFonts w:ascii="Times New Roman" w:hAnsi="Times New Roman"/>
          <w:sz w:val="24"/>
          <w:szCs w:val="24"/>
        </w:rPr>
        <w:t>pandémia</w:t>
      </w:r>
      <w:proofErr w:type="spellEnd"/>
      <w:r w:rsidRPr="002A1263">
        <w:rPr>
          <w:rFonts w:ascii="Times New Roman" w:hAnsi="Times New Roman"/>
          <w:sz w:val="24"/>
          <w:szCs w:val="24"/>
        </w:rPr>
        <w:t xml:space="preserve"> miatt bevezetett jár</w:t>
      </w:r>
      <w:r w:rsidR="009D3C3C" w:rsidRPr="002A1263">
        <w:rPr>
          <w:rFonts w:ascii="Times New Roman" w:hAnsi="Times New Roman"/>
          <w:sz w:val="24"/>
          <w:szCs w:val="24"/>
        </w:rPr>
        <w:t xml:space="preserve">ványügyi </w:t>
      </w:r>
      <w:r w:rsidRPr="002A1263">
        <w:rPr>
          <w:rFonts w:ascii="Times New Roman" w:hAnsi="Times New Roman"/>
          <w:sz w:val="24"/>
          <w:szCs w:val="24"/>
        </w:rPr>
        <w:t>óv</w:t>
      </w:r>
      <w:r w:rsidR="009D3C3C" w:rsidRPr="002A1263">
        <w:rPr>
          <w:rFonts w:ascii="Times New Roman" w:hAnsi="Times New Roman"/>
          <w:sz w:val="24"/>
          <w:szCs w:val="24"/>
        </w:rPr>
        <w:t xml:space="preserve">intézkedések következtében </w:t>
      </w:r>
      <w:r w:rsidR="00322A92" w:rsidRPr="002A1263">
        <w:rPr>
          <w:rFonts w:ascii="Times New Roman" w:hAnsi="Times New Roman"/>
          <w:sz w:val="24"/>
          <w:szCs w:val="24"/>
        </w:rPr>
        <w:t xml:space="preserve">csak </w:t>
      </w:r>
      <w:r w:rsidRPr="002A1263">
        <w:rPr>
          <w:rFonts w:ascii="Times New Roman" w:hAnsi="Times New Roman"/>
          <w:sz w:val="24"/>
          <w:szCs w:val="24"/>
        </w:rPr>
        <w:t>korlátozott létszámban tudtuk fogadni</w:t>
      </w:r>
      <w:r w:rsidR="00322A92" w:rsidRPr="002A1263">
        <w:rPr>
          <w:rFonts w:ascii="Times New Roman" w:hAnsi="Times New Roman"/>
          <w:sz w:val="24"/>
          <w:szCs w:val="24"/>
        </w:rPr>
        <w:t xml:space="preserve"> a diákokat a</w:t>
      </w:r>
      <w:r w:rsidRPr="002A1263">
        <w:rPr>
          <w:rFonts w:ascii="Times New Roman" w:hAnsi="Times New Roman"/>
          <w:sz w:val="24"/>
          <w:szCs w:val="24"/>
        </w:rPr>
        <w:t xml:space="preserve"> k</w:t>
      </w:r>
      <w:r w:rsidR="00322A92" w:rsidRPr="002A1263">
        <w:rPr>
          <w:rFonts w:ascii="Times New Roman" w:hAnsi="Times New Roman"/>
          <w:sz w:val="24"/>
          <w:szCs w:val="24"/>
        </w:rPr>
        <w:t>özösségi szolgálat teljesítése céljából</w:t>
      </w:r>
      <w:r w:rsidRPr="002A1263">
        <w:rPr>
          <w:rFonts w:ascii="Times New Roman" w:hAnsi="Times New Roman"/>
          <w:sz w:val="24"/>
          <w:szCs w:val="24"/>
        </w:rPr>
        <w:t xml:space="preserve">. </w:t>
      </w:r>
      <w:r w:rsidR="009D3C3C" w:rsidRPr="002A1263">
        <w:rPr>
          <w:rFonts w:ascii="Times New Roman" w:hAnsi="Times New Roman"/>
          <w:sz w:val="24"/>
          <w:szCs w:val="24"/>
        </w:rPr>
        <w:t xml:space="preserve">Amint </w:t>
      </w:r>
      <w:r w:rsidRPr="002A1263">
        <w:rPr>
          <w:rFonts w:ascii="Times New Roman" w:hAnsi="Times New Roman"/>
          <w:sz w:val="24"/>
          <w:szCs w:val="24"/>
        </w:rPr>
        <w:t>lehetőség nyílt rá,</w:t>
      </w:r>
      <w:r w:rsidR="009D3C3C" w:rsidRPr="002A1263">
        <w:rPr>
          <w:rFonts w:ascii="Times New Roman" w:hAnsi="Times New Roman"/>
          <w:sz w:val="24"/>
          <w:szCs w:val="24"/>
        </w:rPr>
        <w:t xml:space="preserve"> </w:t>
      </w:r>
      <w:r w:rsidRPr="002A1263">
        <w:rPr>
          <w:rFonts w:ascii="Times New Roman" w:hAnsi="Times New Roman"/>
          <w:sz w:val="24"/>
          <w:szCs w:val="24"/>
        </w:rPr>
        <w:t xml:space="preserve">35 órás ifjúsági tűzoltó tanfolyamokat </w:t>
      </w:r>
      <w:r w:rsidR="009D3C3C" w:rsidRPr="002A1263">
        <w:rPr>
          <w:rFonts w:ascii="Times New Roman" w:hAnsi="Times New Roman"/>
          <w:sz w:val="24"/>
          <w:szCs w:val="24"/>
        </w:rPr>
        <w:t>szerveztü</w:t>
      </w:r>
      <w:r w:rsidRPr="002A1263">
        <w:rPr>
          <w:rFonts w:ascii="Times New Roman" w:hAnsi="Times New Roman"/>
          <w:sz w:val="24"/>
          <w:szCs w:val="24"/>
        </w:rPr>
        <w:t>n</w:t>
      </w:r>
      <w:r w:rsidR="009D3C3C" w:rsidRPr="002A1263">
        <w:rPr>
          <w:rFonts w:ascii="Times New Roman" w:hAnsi="Times New Roman"/>
          <w:sz w:val="24"/>
          <w:szCs w:val="24"/>
        </w:rPr>
        <w:t>k</w:t>
      </w:r>
      <w:r w:rsidRPr="002A1263">
        <w:rPr>
          <w:rFonts w:ascii="Times New Roman" w:hAnsi="Times New Roman"/>
          <w:sz w:val="24"/>
          <w:szCs w:val="24"/>
        </w:rPr>
        <w:t>, amelyeken</w:t>
      </w:r>
      <w:r w:rsidR="009D3C3C" w:rsidRPr="002A1263">
        <w:rPr>
          <w:rFonts w:ascii="Times New Roman" w:hAnsi="Times New Roman"/>
          <w:sz w:val="24"/>
          <w:szCs w:val="24"/>
        </w:rPr>
        <w:t xml:space="preserve"> </w:t>
      </w:r>
      <w:r w:rsidRPr="002A1263">
        <w:rPr>
          <w:rFonts w:ascii="Times New Roman" w:hAnsi="Times New Roman"/>
          <w:sz w:val="24"/>
          <w:szCs w:val="24"/>
        </w:rPr>
        <w:t>összesen 38 diák</w:t>
      </w:r>
      <w:r w:rsidR="009D3C3C" w:rsidRPr="002A1263">
        <w:rPr>
          <w:rFonts w:ascii="Times New Roman" w:hAnsi="Times New Roman"/>
          <w:sz w:val="24"/>
          <w:szCs w:val="24"/>
        </w:rPr>
        <w:t xml:space="preserve"> vett részt. A tanfolyamokon kívül további 11 </w:t>
      </w:r>
      <w:r w:rsidRPr="002A1263">
        <w:rPr>
          <w:rFonts w:ascii="Times New Roman" w:hAnsi="Times New Roman"/>
          <w:sz w:val="24"/>
          <w:szCs w:val="24"/>
        </w:rPr>
        <w:t>diáknak biztosítottunk lehetőséget a közösségi szolgálat</w:t>
      </w:r>
      <w:r w:rsidR="009D3C3C" w:rsidRPr="002A1263">
        <w:rPr>
          <w:rFonts w:ascii="Times New Roman" w:hAnsi="Times New Roman"/>
          <w:sz w:val="24"/>
          <w:szCs w:val="24"/>
        </w:rPr>
        <w:t xml:space="preserve"> teljesít</w:t>
      </w:r>
      <w:r w:rsidRPr="002A1263">
        <w:rPr>
          <w:rFonts w:ascii="Times New Roman" w:hAnsi="Times New Roman"/>
          <w:sz w:val="24"/>
          <w:szCs w:val="24"/>
        </w:rPr>
        <w:t>ésére kirendeltségünkön.</w:t>
      </w:r>
      <w:r w:rsidR="00322A92" w:rsidRPr="002A1263">
        <w:rPr>
          <w:rFonts w:ascii="Times New Roman" w:hAnsi="Times New Roman"/>
          <w:sz w:val="24"/>
          <w:szCs w:val="24"/>
        </w:rPr>
        <w:t xml:space="preserve"> </w:t>
      </w:r>
      <w:r w:rsidR="009D3C3C" w:rsidRPr="002A1263">
        <w:rPr>
          <w:rFonts w:ascii="Times New Roman" w:hAnsi="Times New Roman"/>
          <w:sz w:val="24"/>
          <w:szCs w:val="24"/>
        </w:rPr>
        <w:t>20</w:t>
      </w:r>
      <w:r w:rsidRPr="002A1263">
        <w:rPr>
          <w:rFonts w:ascii="Times New Roman" w:hAnsi="Times New Roman"/>
          <w:sz w:val="24"/>
          <w:szCs w:val="24"/>
        </w:rPr>
        <w:t>21-</w:t>
      </w:r>
      <w:r w:rsidR="00322A92" w:rsidRPr="002A1263">
        <w:rPr>
          <w:rFonts w:ascii="Times New Roman" w:hAnsi="Times New Roman"/>
          <w:sz w:val="24"/>
          <w:szCs w:val="24"/>
        </w:rPr>
        <w:t>ben összesen 49-en</w:t>
      </w:r>
      <w:r w:rsidR="009D3C3C" w:rsidRPr="002A1263">
        <w:rPr>
          <w:rFonts w:ascii="Times New Roman" w:hAnsi="Times New Roman"/>
          <w:sz w:val="24"/>
          <w:szCs w:val="24"/>
        </w:rPr>
        <w:t xml:space="preserve"> teljesített</w:t>
      </w:r>
      <w:r w:rsidR="00322A92" w:rsidRPr="002A1263">
        <w:rPr>
          <w:rFonts w:ascii="Times New Roman" w:hAnsi="Times New Roman"/>
          <w:sz w:val="24"/>
          <w:szCs w:val="24"/>
        </w:rPr>
        <w:t>ék közösségi szolgálatuka</w:t>
      </w:r>
      <w:r w:rsidR="009D3C3C" w:rsidRPr="002A1263">
        <w:rPr>
          <w:rFonts w:ascii="Times New Roman" w:hAnsi="Times New Roman"/>
          <w:sz w:val="24"/>
          <w:szCs w:val="24"/>
        </w:rPr>
        <w:t xml:space="preserve">t </w:t>
      </w:r>
      <w:r w:rsidR="00322A92" w:rsidRPr="002A1263">
        <w:rPr>
          <w:rFonts w:ascii="Times New Roman" w:hAnsi="Times New Roman"/>
          <w:sz w:val="24"/>
          <w:szCs w:val="24"/>
        </w:rPr>
        <w:t>a Kirendeltsége</w:t>
      </w:r>
      <w:r w:rsidRPr="002A1263">
        <w:rPr>
          <w:rFonts w:ascii="Times New Roman" w:hAnsi="Times New Roman"/>
          <w:sz w:val="24"/>
          <w:szCs w:val="24"/>
        </w:rPr>
        <w:t>n, mindösszesen 1396 órában.</w:t>
      </w:r>
    </w:p>
    <w:p w14:paraId="247D91C0" w14:textId="37A2AAB0" w:rsidR="009D3C3C" w:rsidRPr="002A1263" w:rsidRDefault="009D3C3C" w:rsidP="00322A92">
      <w:pPr>
        <w:pStyle w:val="Listaszerbekezds"/>
        <w:spacing w:after="0" w:line="240" w:lineRule="auto"/>
        <w:ind w:left="0"/>
        <w:jc w:val="both"/>
        <w:rPr>
          <w:rFonts w:ascii="Times New Roman" w:hAnsi="Times New Roman"/>
          <w:sz w:val="24"/>
          <w:szCs w:val="24"/>
        </w:rPr>
      </w:pPr>
    </w:p>
    <w:p w14:paraId="2F43DCC1" w14:textId="77777777" w:rsidR="009D3C3C" w:rsidRPr="002A1263" w:rsidRDefault="009D3C3C" w:rsidP="00322A92">
      <w:pPr>
        <w:rPr>
          <w:b/>
          <w:bCs/>
        </w:rPr>
      </w:pPr>
      <w:r w:rsidRPr="002A1263">
        <w:rPr>
          <w:b/>
          <w:bCs/>
        </w:rPr>
        <w:t>Polgári védelmi szerveztek, önkéntes mentőszerveztek</w:t>
      </w:r>
    </w:p>
    <w:p w14:paraId="5978AA76" w14:textId="77777777" w:rsidR="009D3C3C" w:rsidRPr="002A1263" w:rsidRDefault="009D3C3C" w:rsidP="00322A92"/>
    <w:p w14:paraId="6A36B6A5" w14:textId="36FFDBD1" w:rsidR="00FB59AA" w:rsidRPr="002A1263" w:rsidRDefault="009D3C3C" w:rsidP="00FB59AA">
      <w:r w:rsidRPr="002A1263">
        <w:t xml:space="preserve">A Kirendeltség illetékességi területén megalakított önkéntes és köteles polgári védelmi szervezetek részére </w:t>
      </w:r>
      <w:r w:rsidR="00322A92" w:rsidRPr="002A1263">
        <w:rPr>
          <w:bCs/>
        </w:rPr>
        <w:t xml:space="preserve">a múlt </w:t>
      </w:r>
      <w:r w:rsidRPr="002A1263">
        <w:rPr>
          <w:bCs/>
        </w:rPr>
        <w:t>évben</w:t>
      </w:r>
      <w:r w:rsidR="00322A92" w:rsidRPr="002A1263">
        <w:rPr>
          <w:bCs/>
        </w:rPr>
        <w:t xml:space="preserve"> is</w:t>
      </w:r>
      <w:r w:rsidRPr="002A1263">
        <w:t xml:space="preserve"> hiánytalanul </w:t>
      </w:r>
      <w:r w:rsidR="00D63587" w:rsidRPr="002A1263">
        <w:t>megtartottuk</w:t>
      </w:r>
      <w:r w:rsidRPr="002A1263">
        <w:t xml:space="preserve"> a jóváhagyott éves felkészítési tervünkben szereplő gyakorlatok</w:t>
      </w:r>
      <w:r w:rsidR="00D63587" w:rsidRPr="002A1263">
        <w:t>at</w:t>
      </w:r>
      <w:r w:rsidRPr="002A1263">
        <w:t>. T</w:t>
      </w:r>
      <w:r w:rsidR="00322A92" w:rsidRPr="002A1263">
        <w:t xml:space="preserve">ovábbá megszerveztük az újonnan </w:t>
      </w:r>
      <w:r w:rsidRPr="002A1263">
        <w:t>megalakult Nyim települési mentőcsoport rendsze</w:t>
      </w:r>
      <w:r w:rsidR="00322A92" w:rsidRPr="002A1263">
        <w:t>rbeállító és minősítő gyakorlatát.</w:t>
      </w:r>
      <w:r w:rsidR="00D63587" w:rsidRPr="002A1263">
        <w:t xml:space="preserve"> Így a </w:t>
      </w:r>
      <w:r w:rsidR="00FB59AA" w:rsidRPr="002A1263">
        <w:rPr>
          <w:bCs/>
        </w:rPr>
        <w:t>Kirendeltség illetékességi területén 3 járási mentőcsoport, 2</w:t>
      </w:r>
      <w:r w:rsidR="00D63587" w:rsidRPr="002A1263">
        <w:rPr>
          <w:bCs/>
        </w:rPr>
        <w:t>5</w:t>
      </w:r>
      <w:r w:rsidR="00FB59AA" w:rsidRPr="002A1263">
        <w:rPr>
          <w:bCs/>
        </w:rPr>
        <w:t xml:space="preserve"> települési mentőcsoport áll készenlétben egy esetleges kárelhárítás</w:t>
      </w:r>
      <w:r w:rsidR="00D63587" w:rsidRPr="002A1263">
        <w:rPr>
          <w:bCs/>
        </w:rPr>
        <w:t>ra.</w:t>
      </w:r>
    </w:p>
    <w:p w14:paraId="67A7E93A" w14:textId="77777777" w:rsidR="00322A92" w:rsidRPr="002A1263" w:rsidRDefault="00322A92" w:rsidP="00322A92">
      <w:pPr>
        <w:rPr>
          <w:b/>
          <w:bCs/>
        </w:rPr>
      </w:pPr>
    </w:p>
    <w:p w14:paraId="6DF64667" w14:textId="77777777" w:rsidR="009D3C3C" w:rsidRPr="002A1263" w:rsidRDefault="009D3C3C" w:rsidP="00322A92">
      <w:pPr>
        <w:rPr>
          <w:b/>
          <w:bCs/>
        </w:rPr>
      </w:pPr>
      <w:r w:rsidRPr="002A1263">
        <w:rPr>
          <w:b/>
          <w:bCs/>
        </w:rPr>
        <w:t>Közbiztonsági referensek</w:t>
      </w:r>
    </w:p>
    <w:p w14:paraId="1BF7BCCE" w14:textId="77777777" w:rsidR="009D3C3C" w:rsidRPr="002A1263" w:rsidRDefault="009D3C3C" w:rsidP="009D3C3C"/>
    <w:p w14:paraId="0A12E728" w14:textId="37A456FB" w:rsidR="009D3C3C" w:rsidRPr="002A1263" w:rsidRDefault="009D3C3C" w:rsidP="009D3C3C">
      <w:pPr>
        <w:rPr>
          <w:bCs/>
          <w:szCs w:val="24"/>
        </w:rPr>
      </w:pPr>
      <w:r w:rsidRPr="002A1263">
        <w:rPr>
          <w:bCs/>
        </w:rPr>
        <w:t xml:space="preserve">A közbiztonsági referensek és helyetteseik száma a katasztrófavédelmi besorolás alapján a </w:t>
      </w:r>
      <w:r w:rsidR="00D63587" w:rsidRPr="002A1263">
        <w:rPr>
          <w:bCs/>
        </w:rPr>
        <w:t>Kirendeltség</w:t>
      </w:r>
      <w:r w:rsidRPr="002A1263">
        <w:rPr>
          <w:bCs/>
        </w:rPr>
        <w:t xml:space="preserve"> illetékességi területén 31 illetve 17 fő. A 2021. évben Balatonszárszó, Balatonszemes, Fonyód, Balatonendréd és Tab </w:t>
      </w:r>
      <w:r w:rsidR="00FB59AA" w:rsidRPr="002A1263">
        <w:rPr>
          <w:bCs/>
        </w:rPr>
        <w:t xml:space="preserve">településeken </w:t>
      </w:r>
      <w:r w:rsidR="00FB59AA" w:rsidRPr="002A1263">
        <w:rPr>
          <w:bCs/>
        </w:rPr>
        <w:t>személyi változások következtek be</w:t>
      </w:r>
      <w:r w:rsidRPr="002A1263">
        <w:rPr>
          <w:bCs/>
        </w:rPr>
        <w:t xml:space="preserve">. Az újonnan kijelölt közbiztonsági referensek, illetve helyettesek részére </w:t>
      </w:r>
      <w:r w:rsidR="00FB59AA" w:rsidRPr="002A1263">
        <w:rPr>
          <w:bCs/>
        </w:rPr>
        <w:t>képzést tartottunk</w:t>
      </w:r>
      <w:r w:rsidRPr="002A1263">
        <w:rPr>
          <w:bCs/>
        </w:rPr>
        <w:t xml:space="preserve">, </w:t>
      </w:r>
      <w:r w:rsidR="00FB59AA" w:rsidRPr="002A1263">
        <w:rPr>
          <w:bCs/>
        </w:rPr>
        <w:t>a</w:t>
      </w:r>
      <w:r w:rsidRPr="002A1263">
        <w:rPr>
          <w:bCs/>
        </w:rPr>
        <w:t>melyet követ</w:t>
      </w:r>
      <w:r w:rsidR="00FB59AA" w:rsidRPr="002A1263">
        <w:rPr>
          <w:bCs/>
        </w:rPr>
        <w:t xml:space="preserve">ően </w:t>
      </w:r>
      <w:r w:rsidRPr="002A1263">
        <w:rPr>
          <w:bCs/>
        </w:rPr>
        <w:t xml:space="preserve">mindannyian sikeres vizsgát tettek. A </w:t>
      </w:r>
      <w:r w:rsidR="00FB59AA" w:rsidRPr="002A1263">
        <w:rPr>
          <w:bCs/>
        </w:rPr>
        <w:t>referensek felkészültek,</w:t>
      </w:r>
      <w:r w:rsidRPr="002A1263">
        <w:rPr>
          <w:bCs/>
        </w:rPr>
        <w:t xml:space="preserve"> </w:t>
      </w:r>
      <w:r w:rsidR="00FB59AA" w:rsidRPr="002A1263">
        <w:rPr>
          <w:bCs/>
        </w:rPr>
        <w:t xml:space="preserve">az </w:t>
      </w:r>
      <w:r w:rsidR="00FB59AA" w:rsidRPr="002A1263">
        <w:rPr>
          <w:bCs/>
          <w:szCs w:val="24"/>
        </w:rPr>
        <w:t>előírt képzési feltételeknek megfelelnek</w:t>
      </w:r>
      <w:r w:rsidR="00FB59AA" w:rsidRPr="002A1263">
        <w:rPr>
          <w:bCs/>
          <w:szCs w:val="24"/>
        </w:rPr>
        <w:t xml:space="preserve">, </w:t>
      </w:r>
      <w:r w:rsidRPr="002A1263">
        <w:rPr>
          <w:bCs/>
          <w:szCs w:val="24"/>
        </w:rPr>
        <w:t>munkafeltételeik biztosítottak</w:t>
      </w:r>
      <w:r w:rsidR="00FB59AA" w:rsidRPr="002A1263">
        <w:rPr>
          <w:bCs/>
          <w:szCs w:val="24"/>
        </w:rPr>
        <w:t xml:space="preserve">, munkájukat </w:t>
      </w:r>
      <w:r w:rsidRPr="002A1263">
        <w:rPr>
          <w:bCs/>
          <w:szCs w:val="24"/>
        </w:rPr>
        <w:t>megfelelően elvégzik.</w:t>
      </w:r>
    </w:p>
    <w:p w14:paraId="4DEC8366" w14:textId="77777777" w:rsidR="009D3C3C" w:rsidRPr="002A1263" w:rsidRDefault="009D3C3C" w:rsidP="009D3C3C"/>
    <w:p w14:paraId="157CC003" w14:textId="77777777" w:rsidR="009D3C3C" w:rsidRPr="002A1263" w:rsidRDefault="009D3C3C" w:rsidP="00D63587">
      <w:pPr>
        <w:rPr>
          <w:b/>
          <w:bCs/>
        </w:rPr>
      </w:pPr>
      <w:r w:rsidRPr="002A1263">
        <w:rPr>
          <w:b/>
          <w:bCs/>
        </w:rPr>
        <w:t>Védelmi igazgatás</w:t>
      </w:r>
    </w:p>
    <w:p w14:paraId="6DDEFB65" w14:textId="77777777" w:rsidR="009D3C3C" w:rsidRPr="002A1263" w:rsidRDefault="009D3C3C" w:rsidP="009D3C3C"/>
    <w:p w14:paraId="6A807A1D" w14:textId="33EDA2E0" w:rsidR="000A4528" w:rsidRPr="002A1263" w:rsidRDefault="00D63587" w:rsidP="000A4528">
      <w:r w:rsidRPr="002A1263">
        <w:t>A múlt évben a K</w:t>
      </w:r>
      <w:r w:rsidR="009D3C3C" w:rsidRPr="002A1263">
        <w:t>irendeltség</w:t>
      </w:r>
      <w:r w:rsidRPr="002A1263">
        <w:t xml:space="preserve"> illetékességi területén működő</w:t>
      </w:r>
      <w:r w:rsidR="009D3C3C" w:rsidRPr="002A1263">
        <w:t xml:space="preserve"> mindhárom helyi védelmi bizottság </w:t>
      </w:r>
      <w:r w:rsidRPr="002A1263">
        <w:t>online</w:t>
      </w:r>
      <w:r w:rsidRPr="002A1263">
        <w:t xml:space="preserve"> tartotta az éves tavaszi rendes üléseit </w:t>
      </w:r>
      <w:r w:rsidR="009D3C3C" w:rsidRPr="002A1263">
        <w:t xml:space="preserve">a </w:t>
      </w:r>
      <w:proofErr w:type="spellStart"/>
      <w:r w:rsidR="009D3C3C" w:rsidRPr="002A1263">
        <w:t>pandémia</w:t>
      </w:r>
      <w:proofErr w:type="spellEnd"/>
      <w:r w:rsidR="009D3C3C" w:rsidRPr="002A1263">
        <w:t xml:space="preserve"> </w:t>
      </w:r>
      <w:r w:rsidRPr="002A1263">
        <w:t>miatt</w:t>
      </w:r>
      <w:r w:rsidR="009D3C3C" w:rsidRPr="002A1263">
        <w:t xml:space="preserve"> elrendelt </w:t>
      </w:r>
      <w:r w:rsidRPr="002A1263">
        <w:t>járványügyi korlátozásoknak megfelelően.</w:t>
      </w:r>
      <w:r w:rsidR="000A4528" w:rsidRPr="002A1263">
        <w:t xml:space="preserve"> </w:t>
      </w:r>
      <w:r w:rsidRPr="002A1263">
        <w:rPr>
          <w:szCs w:val="24"/>
        </w:rPr>
        <w:t>A tavaszi üléseken a kijelölt katasztrófavédelmi elnökhelyettesek beszámoltak a</w:t>
      </w:r>
      <w:r w:rsidRPr="002A1263">
        <w:rPr>
          <w:szCs w:val="24"/>
        </w:rPr>
        <w:t>z előző</w:t>
      </w:r>
      <w:r w:rsidRPr="002A1263">
        <w:rPr>
          <w:szCs w:val="24"/>
        </w:rPr>
        <w:t xml:space="preserve"> évben végrehajtott katasztrófavédelmi feladatokról, felkészítést tartottak a tavaszi és nyári időszakban előforduló vizek kártétele elleni védekezés </w:t>
      </w:r>
      <w:r w:rsidR="000A4528" w:rsidRPr="002A1263">
        <w:rPr>
          <w:szCs w:val="24"/>
        </w:rPr>
        <w:t>témakörében. Az őszi ülésen t</w:t>
      </w:r>
      <w:r w:rsidRPr="002A1263">
        <w:rPr>
          <w:szCs w:val="24"/>
        </w:rPr>
        <w:t xml:space="preserve">ájékoztatták a védelmi igazgatás résztvevőit </w:t>
      </w:r>
      <w:r w:rsidR="000A4528" w:rsidRPr="002A1263">
        <w:t>a téli időjárási események kezelésének feladatairól.</w:t>
      </w:r>
    </w:p>
    <w:p w14:paraId="424EA4F0" w14:textId="77777777" w:rsidR="000A4528" w:rsidRPr="002A1263" w:rsidRDefault="000A4528" w:rsidP="000A4528">
      <w:r w:rsidRPr="002A1263">
        <w:t>Olyan káresemény, amely indokolta volna rendkívüli ülés összehívását, egyik járásban sem következett be.</w:t>
      </w:r>
    </w:p>
    <w:p w14:paraId="3FEAB9DB" w14:textId="77777777" w:rsidR="00527656" w:rsidRPr="002A1263" w:rsidRDefault="00527656" w:rsidP="009D3C3C"/>
    <w:p w14:paraId="36C23D6E" w14:textId="77777777" w:rsidR="000A4528" w:rsidRPr="002A1263" w:rsidRDefault="000A4528">
      <w:pPr>
        <w:spacing w:after="160" w:line="259" w:lineRule="auto"/>
        <w:jc w:val="left"/>
        <w:rPr>
          <w:b/>
          <w:bCs/>
        </w:rPr>
      </w:pPr>
      <w:r w:rsidRPr="002A1263">
        <w:rPr>
          <w:b/>
          <w:bCs/>
        </w:rPr>
        <w:br w:type="page"/>
      </w:r>
    </w:p>
    <w:p w14:paraId="7FCB0757" w14:textId="4AD05E66" w:rsidR="009D3C3C" w:rsidRPr="002A1263" w:rsidRDefault="009D3C3C" w:rsidP="00D63587">
      <w:pPr>
        <w:rPr>
          <w:b/>
          <w:bCs/>
        </w:rPr>
      </w:pPr>
      <w:r w:rsidRPr="002A1263">
        <w:rPr>
          <w:b/>
          <w:bCs/>
        </w:rPr>
        <w:t>Tervezés</w:t>
      </w:r>
    </w:p>
    <w:p w14:paraId="2AE59F00" w14:textId="77777777" w:rsidR="009D3C3C" w:rsidRPr="002A1263" w:rsidRDefault="009D3C3C" w:rsidP="000A4528">
      <w:pPr>
        <w:rPr>
          <w:b/>
          <w:bCs/>
        </w:rPr>
      </w:pPr>
    </w:p>
    <w:p w14:paraId="4611895C" w14:textId="673A1EFA" w:rsidR="009D3C3C" w:rsidRPr="002A1263" w:rsidRDefault="000A4528" w:rsidP="00457E05">
      <w:pPr>
        <w:rPr>
          <w:bCs/>
        </w:rPr>
      </w:pPr>
      <w:r w:rsidRPr="002A1263">
        <w:rPr>
          <w:bCs/>
        </w:rPr>
        <w:t>2021-</w:t>
      </w:r>
      <w:r w:rsidR="009D3C3C" w:rsidRPr="002A1263">
        <w:rPr>
          <w:bCs/>
        </w:rPr>
        <w:t>ben szükségessé vált a 234/2011. Kormányrendelet változása miatt a települési veszély-elhárítási tervek átdolgozása, valamint emiatt a járási tervkivonatok és a kirendeltségi összesített terv átdolgozása is. Telj</w:t>
      </w:r>
      <w:r w:rsidRPr="002A1263">
        <w:rPr>
          <w:bCs/>
        </w:rPr>
        <w:t>esen új terveket készítettünk 69 település</w:t>
      </w:r>
      <w:r w:rsidR="009D3C3C" w:rsidRPr="002A1263">
        <w:rPr>
          <w:bCs/>
        </w:rPr>
        <w:t xml:space="preserve">, </w:t>
      </w:r>
      <w:r w:rsidRPr="002A1263">
        <w:rPr>
          <w:bCs/>
        </w:rPr>
        <w:t>3 járás</w:t>
      </w:r>
      <w:r w:rsidR="009D3C3C" w:rsidRPr="002A1263">
        <w:rPr>
          <w:bCs/>
        </w:rPr>
        <w:t xml:space="preserve"> és</w:t>
      </w:r>
      <w:r w:rsidRPr="002A1263">
        <w:rPr>
          <w:bCs/>
        </w:rPr>
        <w:t xml:space="preserve"> a kirendeltség vonatkozásában egyaránt.</w:t>
      </w:r>
    </w:p>
    <w:p w14:paraId="1258E11D" w14:textId="77777777" w:rsidR="009D3C3C" w:rsidRPr="002A1263" w:rsidRDefault="009D3C3C" w:rsidP="000A4528">
      <w:pPr>
        <w:rPr>
          <w:b/>
          <w:bCs/>
        </w:rPr>
      </w:pPr>
    </w:p>
    <w:p w14:paraId="76C0CF14" w14:textId="77777777" w:rsidR="009D3C3C" w:rsidRPr="002A1263" w:rsidRDefault="009D3C3C" w:rsidP="000A4528">
      <w:pPr>
        <w:rPr>
          <w:b/>
          <w:bCs/>
        </w:rPr>
      </w:pPr>
      <w:r w:rsidRPr="002A1263">
        <w:rPr>
          <w:b/>
          <w:bCs/>
        </w:rPr>
        <w:t>Ellenőrzési tevékenység</w:t>
      </w:r>
    </w:p>
    <w:p w14:paraId="5DD51F49" w14:textId="77777777" w:rsidR="009D3C3C" w:rsidRPr="002A1263" w:rsidRDefault="009D3C3C" w:rsidP="000A4528">
      <w:pPr>
        <w:rPr>
          <w:b/>
          <w:bCs/>
        </w:rPr>
      </w:pPr>
    </w:p>
    <w:p w14:paraId="5EDFC00D" w14:textId="417BFD6A" w:rsidR="000A4528" w:rsidRPr="002A1263" w:rsidRDefault="000A4528" w:rsidP="000A4528">
      <w:pPr>
        <w:rPr>
          <w:szCs w:val="24"/>
        </w:rPr>
      </w:pPr>
      <w:r w:rsidRPr="002A1263">
        <w:rPr>
          <w:szCs w:val="24"/>
        </w:rPr>
        <w:t>A polgári védelmi szakt</w:t>
      </w:r>
      <w:r w:rsidRPr="002A1263">
        <w:rPr>
          <w:szCs w:val="24"/>
        </w:rPr>
        <w:t xml:space="preserve">erület ellenőrzési tevékenysége kiterjedt a </w:t>
      </w:r>
      <w:r w:rsidRPr="002A1263">
        <w:rPr>
          <w:szCs w:val="24"/>
        </w:rPr>
        <w:t>téli időjárási és közúti közlekedési kockázati helyszínek</w:t>
      </w:r>
      <w:r w:rsidRPr="002A1263">
        <w:rPr>
          <w:szCs w:val="24"/>
        </w:rPr>
        <w:t xml:space="preserve">re, </w:t>
      </w:r>
      <w:proofErr w:type="spellStart"/>
      <w:r w:rsidRPr="002A1263">
        <w:rPr>
          <w:szCs w:val="24"/>
        </w:rPr>
        <w:t>vízkárelhárítási</w:t>
      </w:r>
      <w:proofErr w:type="spellEnd"/>
      <w:r w:rsidRPr="002A1263">
        <w:rPr>
          <w:szCs w:val="24"/>
        </w:rPr>
        <w:t xml:space="preserve"> tervek</w:t>
      </w:r>
      <w:r w:rsidRPr="002A1263">
        <w:rPr>
          <w:szCs w:val="24"/>
        </w:rPr>
        <w:t xml:space="preserve">, </w:t>
      </w:r>
      <w:r w:rsidRPr="002A1263">
        <w:rPr>
          <w:szCs w:val="24"/>
        </w:rPr>
        <w:t>víztározó</w:t>
      </w:r>
      <w:r w:rsidRPr="002A1263">
        <w:rPr>
          <w:szCs w:val="24"/>
        </w:rPr>
        <w:t>k és vízelvezetők ellenőrzésére,</w:t>
      </w:r>
      <w:r w:rsidRPr="002A1263">
        <w:rPr>
          <w:szCs w:val="24"/>
        </w:rPr>
        <w:t xml:space="preserve"> </w:t>
      </w:r>
      <w:r w:rsidRPr="002A1263">
        <w:rPr>
          <w:szCs w:val="24"/>
        </w:rPr>
        <w:t xml:space="preserve">befogadó </w:t>
      </w:r>
      <w:r w:rsidRPr="002A1263">
        <w:rPr>
          <w:szCs w:val="24"/>
        </w:rPr>
        <w:t xml:space="preserve">helyek </w:t>
      </w:r>
      <w:r w:rsidRPr="002A1263">
        <w:rPr>
          <w:szCs w:val="24"/>
        </w:rPr>
        <w:t xml:space="preserve">és </w:t>
      </w:r>
      <w:r w:rsidRPr="002A1263">
        <w:rPr>
          <w:szCs w:val="24"/>
        </w:rPr>
        <w:t xml:space="preserve">lebiztosított gépek </w:t>
      </w:r>
      <w:r w:rsidRPr="002A1263">
        <w:rPr>
          <w:szCs w:val="24"/>
        </w:rPr>
        <w:t>ellenőrzésére, valamint a talajerózió által érintett veszélyes partfalak ellenőrzésére.</w:t>
      </w:r>
    </w:p>
    <w:p w14:paraId="3731DEB4" w14:textId="77777777" w:rsidR="00851FA3" w:rsidRPr="002A1263" w:rsidRDefault="00851FA3" w:rsidP="00692B52">
      <w:pPr>
        <w:spacing w:line="20" w:lineRule="atLeast"/>
        <w:rPr>
          <w:szCs w:val="24"/>
        </w:rPr>
      </w:pPr>
    </w:p>
    <w:p w14:paraId="03DD2065" w14:textId="77777777" w:rsidR="00692B52" w:rsidRPr="002A1263" w:rsidRDefault="00692B52" w:rsidP="00692B52">
      <w:pPr>
        <w:spacing w:line="20" w:lineRule="atLeast"/>
        <w:rPr>
          <w:b/>
          <w:szCs w:val="24"/>
          <w:u w:val="single"/>
        </w:rPr>
      </w:pPr>
      <w:r w:rsidRPr="002A1263">
        <w:rPr>
          <w:b/>
          <w:szCs w:val="24"/>
          <w:u w:val="single"/>
        </w:rPr>
        <w:t>3. IPARBIZTONSÁGI SZAKTERÜLET</w:t>
      </w:r>
    </w:p>
    <w:p w14:paraId="40E42DC4" w14:textId="77777777" w:rsidR="006E264E" w:rsidRPr="002A1263" w:rsidRDefault="006E264E" w:rsidP="00692B52">
      <w:pPr>
        <w:spacing w:line="20" w:lineRule="atLeast"/>
        <w:rPr>
          <w:b/>
          <w:szCs w:val="24"/>
          <w:u w:val="single"/>
        </w:rPr>
      </w:pPr>
    </w:p>
    <w:p w14:paraId="3BEE2C02" w14:textId="04010B02" w:rsidR="000A4528" w:rsidRPr="002A1263" w:rsidRDefault="000A4528" w:rsidP="000A4528">
      <w:pPr>
        <w:tabs>
          <w:tab w:val="center" w:pos="1418"/>
        </w:tabs>
        <w:spacing w:line="20" w:lineRule="atLeast"/>
        <w:rPr>
          <w:szCs w:val="24"/>
        </w:rPr>
      </w:pPr>
      <w:r w:rsidRPr="002A1263">
        <w:rPr>
          <w:szCs w:val="24"/>
        </w:rPr>
        <w:t xml:space="preserve">Iparbiztonsági szempontból elmondható, hogy a Kirendeltség illetékességi területén egy-két kivételtől eltekintve nem található komolyabb ipari létesítmény. A területre elsősorban a fentiekben már említett mezőgazdaság és a turizmus a jellemző iparág. Az iparbiztonsági tevékenység ennek értelmében elsősorban a létfontosságú rendszerelemek felügyeletére, a </w:t>
      </w:r>
      <w:r w:rsidR="00C610C6" w:rsidRPr="002A1263">
        <w:rPr>
          <w:szCs w:val="24"/>
        </w:rPr>
        <w:t xml:space="preserve">szállítások </w:t>
      </w:r>
      <w:r w:rsidRPr="002A1263">
        <w:rPr>
          <w:szCs w:val="24"/>
        </w:rPr>
        <w:t>főként közúti veszélyesáru-szállítás (ADR)/ ellenőrzésére, valamint a különböző mezőgazdasághoz, turizmushoz kapcsolódó veszélyes anyag és a létfontosságú rendszerelemek ellenőrzéseire terjed ki.</w:t>
      </w:r>
    </w:p>
    <w:p w14:paraId="707B0EA8" w14:textId="77777777" w:rsidR="000A4528" w:rsidRPr="002A1263" w:rsidRDefault="000A4528" w:rsidP="00692B52">
      <w:pPr>
        <w:spacing w:line="20" w:lineRule="atLeast"/>
        <w:rPr>
          <w:b/>
          <w:szCs w:val="24"/>
          <w:u w:val="single"/>
        </w:rPr>
      </w:pPr>
    </w:p>
    <w:p w14:paraId="130F2C64" w14:textId="77777777" w:rsidR="009D3C3C" w:rsidRPr="002A1263" w:rsidRDefault="009D3C3C" w:rsidP="009D3C3C">
      <w:pPr>
        <w:tabs>
          <w:tab w:val="center" w:pos="1418"/>
        </w:tabs>
        <w:suppressAutoHyphens/>
        <w:rPr>
          <w:rFonts w:eastAsia="Times New Roman" w:cs="Times New Roman"/>
          <w:b/>
          <w:szCs w:val="24"/>
          <w:lang w:eastAsia="ar-SA"/>
        </w:rPr>
      </w:pPr>
      <w:r w:rsidRPr="002A1263">
        <w:rPr>
          <w:rFonts w:eastAsia="Times New Roman" w:cs="Times New Roman"/>
          <w:b/>
          <w:szCs w:val="24"/>
          <w:lang w:eastAsia="ar-SA"/>
        </w:rPr>
        <w:t>Veszélyes üzemek, Létfontosságú Rendszerelemek és Létesítmények</w:t>
      </w:r>
    </w:p>
    <w:p w14:paraId="5F9E3BA3" w14:textId="77777777" w:rsidR="00B5043F" w:rsidRPr="002A1263" w:rsidRDefault="00B5043F" w:rsidP="00B5043F">
      <w:pPr>
        <w:tabs>
          <w:tab w:val="center" w:pos="1418"/>
        </w:tabs>
        <w:rPr>
          <w:rFonts w:cs="Arial"/>
          <w:szCs w:val="24"/>
        </w:rPr>
      </w:pPr>
    </w:p>
    <w:p w14:paraId="59CC1B5F" w14:textId="77777777" w:rsidR="00B5043F" w:rsidRPr="002A1263" w:rsidRDefault="00B5043F" w:rsidP="00B5043F">
      <w:pPr>
        <w:tabs>
          <w:tab w:val="center" w:pos="1418"/>
        </w:tabs>
        <w:rPr>
          <w:rFonts w:cs="Arial"/>
          <w:szCs w:val="24"/>
        </w:rPr>
      </w:pPr>
      <w:r w:rsidRPr="002A1263">
        <w:rPr>
          <w:rFonts w:cs="Arial"/>
          <w:szCs w:val="24"/>
        </w:rPr>
        <w:t xml:space="preserve">A Kirendeltség illetékességi területén sem alsó-, sem felsőküszöb-értékű üzem nem található, vannak azonban gazdálkodó szervezetek, amelyek zömmel mezőgazdasági tevékenységet folytatnak, magába foglalva a </w:t>
      </w:r>
      <w:proofErr w:type="spellStart"/>
      <w:r w:rsidRPr="002A1263">
        <w:rPr>
          <w:rFonts w:cs="Arial"/>
          <w:szCs w:val="24"/>
        </w:rPr>
        <w:t>növényvédőszerek</w:t>
      </w:r>
      <w:proofErr w:type="spellEnd"/>
      <w:r w:rsidRPr="002A1263">
        <w:rPr>
          <w:rFonts w:cs="Arial"/>
          <w:szCs w:val="24"/>
        </w:rPr>
        <w:t xml:space="preserve"> felhasználását illetve kereskedelmét.</w:t>
      </w:r>
    </w:p>
    <w:p w14:paraId="0642EB50" w14:textId="77777777" w:rsidR="00B5043F" w:rsidRPr="002A1263" w:rsidRDefault="00B5043F" w:rsidP="00B5043F">
      <w:pPr>
        <w:tabs>
          <w:tab w:val="center" w:pos="1418"/>
        </w:tabs>
        <w:rPr>
          <w:rFonts w:cs="Arial"/>
          <w:szCs w:val="24"/>
        </w:rPr>
      </w:pPr>
    </w:p>
    <w:p w14:paraId="504A051F" w14:textId="77777777" w:rsidR="00B5043F" w:rsidRPr="002A1263" w:rsidRDefault="00B5043F" w:rsidP="00B5043F">
      <w:pPr>
        <w:tabs>
          <w:tab w:val="center" w:pos="1418"/>
        </w:tabs>
        <w:rPr>
          <w:rFonts w:cs="Arial"/>
          <w:szCs w:val="24"/>
        </w:rPr>
      </w:pPr>
      <w:r w:rsidRPr="002A1263">
        <w:rPr>
          <w:rFonts w:cs="Arial"/>
          <w:szCs w:val="24"/>
        </w:rPr>
        <w:t xml:space="preserve">A Kirendeltség illetékességi területén működő kiemelten kezelendő létesítmény a Földgázszállító </w:t>
      </w:r>
      <w:proofErr w:type="spellStart"/>
      <w:r w:rsidRPr="002A1263">
        <w:rPr>
          <w:rFonts w:cs="Arial"/>
          <w:szCs w:val="24"/>
        </w:rPr>
        <w:t>Zrt</w:t>
      </w:r>
      <w:proofErr w:type="spellEnd"/>
      <w:proofErr w:type="gramStart"/>
      <w:r w:rsidRPr="002A1263">
        <w:rPr>
          <w:rFonts w:cs="Arial"/>
          <w:szCs w:val="24"/>
        </w:rPr>
        <w:t>.,</w:t>
      </w:r>
      <w:proofErr w:type="gramEnd"/>
      <w:r w:rsidRPr="002A1263">
        <w:rPr>
          <w:rFonts w:cs="Arial"/>
          <w:szCs w:val="24"/>
        </w:rPr>
        <w:t xml:space="preserve"> amelynek Siófokon van a központja és </w:t>
      </w:r>
      <w:r w:rsidRPr="002A1263">
        <w:rPr>
          <w:szCs w:val="24"/>
        </w:rPr>
        <w:t>súlyos káresemény elhárítási terv készítésére kötelezett.</w:t>
      </w:r>
    </w:p>
    <w:p w14:paraId="42B364C8" w14:textId="77777777" w:rsidR="00B5043F" w:rsidRPr="002A1263" w:rsidRDefault="00B5043F" w:rsidP="00B5043F">
      <w:pPr>
        <w:tabs>
          <w:tab w:val="center" w:pos="1418"/>
        </w:tabs>
        <w:rPr>
          <w:szCs w:val="24"/>
        </w:rPr>
      </w:pPr>
    </w:p>
    <w:p w14:paraId="772E236C" w14:textId="77777777" w:rsidR="00B5043F" w:rsidRPr="002A1263" w:rsidRDefault="00B5043F" w:rsidP="00B5043F">
      <w:pPr>
        <w:tabs>
          <w:tab w:val="center" w:pos="1418"/>
        </w:tabs>
        <w:rPr>
          <w:szCs w:val="24"/>
        </w:rPr>
      </w:pPr>
      <w:r w:rsidRPr="002A1263">
        <w:rPr>
          <w:szCs w:val="24"/>
        </w:rPr>
        <w:t>2021-ben 11 gazdálkodó szervezetnél hajtottunk végre hatósági helyszíni ellenőrzést, hiányosságot, szabálytalanságot egyik esetben sem tapasztaltunk.</w:t>
      </w:r>
    </w:p>
    <w:p w14:paraId="4011CD1C" w14:textId="77777777" w:rsidR="00B5043F" w:rsidRPr="002A1263" w:rsidRDefault="00B5043F" w:rsidP="00B5043F">
      <w:pPr>
        <w:tabs>
          <w:tab w:val="center" w:pos="1418"/>
        </w:tabs>
        <w:rPr>
          <w:szCs w:val="24"/>
        </w:rPr>
      </w:pPr>
    </w:p>
    <w:p w14:paraId="05F69426" w14:textId="77777777" w:rsidR="00B5043F" w:rsidRPr="002A1263" w:rsidRDefault="00B5043F" w:rsidP="00B5043F">
      <w:pPr>
        <w:tabs>
          <w:tab w:val="center" w:pos="1418"/>
        </w:tabs>
        <w:rPr>
          <w:szCs w:val="24"/>
        </w:rPr>
      </w:pPr>
      <w:r w:rsidRPr="002A1263">
        <w:rPr>
          <w:szCs w:val="24"/>
        </w:rPr>
        <w:t>Tárgyidőszakban 13 alkalommal folytattunk le kritikus infrastruktúra védelem helyszíni szemlét, valamennyi esetben gáz közművezeték sérülése miatt.</w:t>
      </w:r>
    </w:p>
    <w:p w14:paraId="4826C26F" w14:textId="77777777" w:rsidR="009D3C3C" w:rsidRPr="002A1263" w:rsidRDefault="009D3C3C" w:rsidP="009D3C3C">
      <w:pPr>
        <w:tabs>
          <w:tab w:val="center" w:pos="1418"/>
        </w:tabs>
        <w:suppressAutoHyphens/>
        <w:rPr>
          <w:rFonts w:eastAsia="Times New Roman" w:cs="Times New Roman"/>
          <w:szCs w:val="24"/>
          <w:lang w:eastAsia="ar-SA"/>
        </w:rPr>
      </w:pPr>
    </w:p>
    <w:p w14:paraId="2E50F814" w14:textId="35D6E97C" w:rsidR="009D3C3C" w:rsidRPr="002A1263" w:rsidRDefault="009D3C3C" w:rsidP="009D3C3C">
      <w:pPr>
        <w:tabs>
          <w:tab w:val="center" w:pos="1418"/>
        </w:tabs>
        <w:suppressAutoHyphens/>
        <w:rPr>
          <w:rFonts w:eastAsia="Times New Roman" w:cs="Times New Roman"/>
          <w:b/>
          <w:szCs w:val="24"/>
          <w:lang w:eastAsia="ar-SA"/>
        </w:rPr>
      </w:pPr>
      <w:r w:rsidRPr="002A1263">
        <w:rPr>
          <w:rFonts w:eastAsia="Times New Roman" w:cs="Times New Roman"/>
          <w:b/>
          <w:szCs w:val="24"/>
          <w:lang w:eastAsia="ar-SA"/>
        </w:rPr>
        <w:t>Veszélyesáru-szállítás</w:t>
      </w:r>
    </w:p>
    <w:p w14:paraId="7349E38A" w14:textId="77777777" w:rsidR="009D3C3C" w:rsidRPr="002A1263" w:rsidRDefault="009D3C3C" w:rsidP="009D3C3C">
      <w:pPr>
        <w:tabs>
          <w:tab w:val="center" w:pos="1418"/>
        </w:tabs>
        <w:suppressAutoHyphens/>
        <w:rPr>
          <w:rFonts w:eastAsia="Times New Roman" w:cs="Times New Roman"/>
          <w:b/>
          <w:szCs w:val="24"/>
          <w:lang w:eastAsia="ar-SA"/>
        </w:rPr>
      </w:pPr>
    </w:p>
    <w:p w14:paraId="53F72D74" w14:textId="14D155FA" w:rsidR="009D3C3C" w:rsidRPr="002A1263" w:rsidRDefault="009D3C3C" w:rsidP="009D3C3C">
      <w:pPr>
        <w:tabs>
          <w:tab w:val="center" w:pos="1418"/>
        </w:tabs>
        <w:suppressAutoHyphens/>
        <w:rPr>
          <w:rFonts w:eastAsia="Times New Roman" w:cs="Times New Roman"/>
          <w:szCs w:val="24"/>
          <w:lang w:eastAsia="ar-SA"/>
        </w:rPr>
      </w:pPr>
      <w:r w:rsidRPr="002A1263">
        <w:rPr>
          <w:rFonts w:eastAsia="Times New Roman" w:cs="Times New Roman"/>
          <w:szCs w:val="24"/>
          <w:lang w:eastAsia="ar-SA"/>
        </w:rPr>
        <w:t>A közúti veszélyesáru-szállítás (ADR) ellenőrzését a Somogy Megyei Rendőr Főkapitányság által havonta megküldött ütemtervhez igazodva végez</w:t>
      </w:r>
      <w:r w:rsidR="006E6D53" w:rsidRPr="002A1263">
        <w:rPr>
          <w:rFonts w:eastAsia="Times New Roman" w:cs="Times New Roman"/>
          <w:szCs w:val="24"/>
          <w:lang w:eastAsia="ar-SA"/>
        </w:rPr>
        <w:t>t</w:t>
      </w:r>
      <w:r w:rsidRPr="002A1263">
        <w:rPr>
          <w:rFonts w:eastAsia="Times New Roman" w:cs="Times New Roman"/>
          <w:szCs w:val="24"/>
          <w:lang w:eastAsia="ar-SA"/>
        </w:rPr>
        <w:t>ük</w:t>
      </w:r>
      <w:r w:rsidR="006E6D53" w:rsidRPr="002A1263">
        <w:rPr>
          <w:rFonts w:eastAsia="Times New Roman" w:cs="Times New Roman"/>
          <w:szCs w:val="24"/>
          <w:lang w:eastAsia="ar-SA"/>
        </w:rPr>
        <w:t xml:space="preserve">. </w:t>
      </w:r>
      <w:r w:rsidRPr="002A1263">
        <w:rPr>
          <w:rFonts w:eastAsia="Times New Roman" w:cs="Times New Roman"/>
          <w:szCs w:val="24"/>
          <w:lang w:eastAsia="ar-SA"/>
        </w:rPr>
        <w:t>A közúti ellenőrzéseken a rendőrség és a közlekedési hatóság közreműködésével, elsősorban a narancssárga táblával jelölt, veszélyesáru-szállítást vé</w:t>
      </w:r>
      <w:r w:rsidR="006E6D53" w:rsidRPr="002A1263">
        <w:rPr>
          <w:rFonts w:eastAsia="Times New Roman" w:cs="Times New Roman"/>
          <w:szCs w:val="24"/>
          <w:lang w:eastAsia="ar-SA"/>
        </w:rPr>
        <w:t>gző járművek ellenőrzését végezt</w:t>
      </w:r>
      <w:r w:rsidRPr="002A1263">
        <w:rPr>
          <w:rFonts w:eastAsia="Times New Roman" w:cs="Times New Roman"/>
          <w:szCs w:val="24"/>
          <w:lang w:eastAsia="ar-SA"/>
        </w:rPr>
        <w:t xml:space="preserve">ük, de a nem </w:t>
      </w:r>
      <w:r w:rsidR="006E6D53" w:rsidRPr="002A1263">
        <w:rPr>
          <w:rFonts w:eastAsia="Times New Roman" w:cs="Times New Roman"/>
          <w:szCs w:val="24"/>
          <w:lang w:eastAsia="ar-SA"/>
        </w:rPr>
        <w:t>jelölt járműveket is szúrópróbaszerűen ellenőrzés alá vontuk, továbbá</w:t>
      </w:r>
      <w:r w:rsidRPr="002A1263">
        <w:rPr>
          <w:rFonts w:eastAsia="Times New Roman" w:cs="Times New Roman"/>
          <w:szCs w:val="24"/>
          <w:lang w:eastAsia="ar-SA"/>
        </w:rPr>
        <w:t xml:space="preserve"> minden jármű esetében tűzvédelmi ellenőrzést is</w:t>
      </w:r>
      <w:r w:rsidR="006E6D53" w:rsidRPr="002A1263">
        <w:rPr>
          <w:rFonts w:eastAsia="Times New Roman" w:cs="Times New Roman"/>
          <w:szCs w:val="24"/>
          <w:lang w:eastAsia="ar-SA"/>
        </w:rPr>
        <w:t xml:space="preserve"> végrehajtottunk</w:t>
      </w:r>
      <w:r w:rsidRPr="002A1263">
        <w:rPr>
          <w:rFonts w:eastAsia="Times New Roman" w:cs="Times New Roman"/>
          <w:szCs w:val="24"/>
          <w:lang w:eastAsia="ar-SA"/>
        </w:rPr>
        <w:t>.</w:t>
      </w:r>
    </w:p>
    <w:p w14:paraId="4EADA9E6" w14:textId="77777777" w:rsidR="009D3C3C" w:rsidRPr="002A1263" w:rsidRDefault="009D3C3C" w:rsidP="009D3C3C">
      <w:pPr>
        <w:tabs>
          <w:tab w:val="center" w:pos="1418"/>
        </w:tabs>
        <w:suppressAutoHyphens/>
        <w:rPr>
          <w:rFonts w:eastAsia="Times New Roman" w:cs="Times New Roman"/>
          <w:szCs w:val="24"/>
          <w:lang w:eastAsia="ar-SA"/>
        </w:rPr>
      </w:pPr>
    </w:p>
    <w:p w14:paraId="34EF27F5" w14:textId="0683F6B0" w:rsidR="009D3C3C" w:rsidRPr="002A1263" w:rsidRDefault="009D3C3C" w:rsidP="009D3C3C">
      <w:pPr>
        <w:tabs>
          <w:tab w:val="center" w:pos="1418"/>
        </w:tabs>
        <w:suppressAutoHyphens/>
        <w:rPr>
          <w:rFonts w:eastAsia="Times New Roman" w:cs="Times New Roman"/>
          <w:szCs w:val="24"/>
          <w:lang w:eastAsia="ar-SA"/>
        </w:rPr>
      </w:pPr>
      <w:r w:rsidRPr="002A1263">
        <w:rPr>
          <w:rFonts w:eastAsia="Times New Roman" w:cs="Times New Roman"/>
          <w:szCs w:val="24"/>
          <w:lang w:eastAsia="ar-SA"/>
        </w:rPr>
        <w:t>2021-ben összesen 46 alkalommal hajtottu</w:t>
      </w:r>
      <w:r w:rsidR="006E6D53" w:rsidRPr="002A1263">
        <w:rPr>
          <w:rFonts w:eastAsia="Times New Roman" w:cs="Times New Roman"/>
          <w:szCs w:val="24"/>
          <w:lang w:eastAsia="ar-SA"/>
        </w:rPr>
        <w:t>nk végre közúti ADR ellenőrzést</w:t>
      </w:r>
      <w:r w:rsidRPr="002A1263">
        <w:rPr>
          <w:rFonts w:eastAsia="Times New Roman" w:cs="Times New Roman"/>
          <w:szCs w:val="24"/>
          <w:lang w:eastAsia="ar-SA"/>
        </w:rPr>
        <w:t xml:space="preserve">. 6 alkalommal szerveztünk ADR </w:t>
      </w:r>
      <w:proofErr w:type="spellStart"/>
      <w:r w:rsidRPr="002A1263">
        <w:rPr>
          <w:rFonts w:eastAsia="Times New Roman" w:cs="Times New Roman"/>
          <w:szCs w:val="24"/>
          <w:lang w:eastAsia="ar-SA"/>
        </w:rPr>
        <w:t>supervisori</w:t>
      </w:r>
      <w:proofErr w:type="spellEnd"/>
      <w:r w:rsidRPr="002A1263">
        <w:rPr>
          <w:rFonts w:eastAsia="Times New Roman" w:cs="Times New Roman"/>
          <w:szCs w:val="24"/>
          <w:lang w:eastAsia="ar-SA"/>
        </w:rPr>
        <w:t xml:space="preserve"> ellenőrzést a társszervek közreműködésével az M7 autópály</w:t>
      </w:r>
      <w:r w:rsidR="006E6D53" w:rsidRPr="002A1263">
        <w:rPr>
          <w:rFonts w:eastAsia="Times New Roman" w:cs="Times New Roman"/>
          <w:szCs w:val="24"/>
          <w:lang w:eastAsia="ar-SA"/>
        </w:rPr>
        <w:t xml:space="preserve">án. </w:t>
      </w:r>
      <w:r w:rsidRPr="002A1263">
        <w:rPr>
          <w:rFonts w:eastAsia="Times New Roman" w:cs="Times New Roman"/>
          <w:szCs w:val="24"/>
          <w:lang w:eastAsia="ar-SA"/>
        </w:rPr>
        <w:t>Ezeken az elle</w:t>
      </w:r>
      <w:r w:rsidR="006E6D53" w:rsidRPr="002A1263">
        <w:rPr>
          <w:rFonts w:eastAsia="Times New Roman" w:cs="Times New Roman"/>
          <w:szCs w:val="24"/>
          <w:lang w:eastAsia="ar-SA"/>
        </w:rPr>
        <w:t xml:space="preserve">nőrzéseken összesen 239 </w:t>
      </w:r>
      <w:r w:rsidRPr="002A1263">
        <w:rPr>
          <w:rFonts w:eastAsia="Times New Roman" w:cs="Times New Roman"/>
          <w:szCs w:val="24"/>
          <w:lang w:eastAsia="ar-SA"/>
        </w:rPr>
        <w:t>közúti jármű</w:t>
      </w:r>
      <w:r w:rsidR="006E6D53" w:rsidRPr="002A1263">
        <w:rPr>
          <w:rFonts w:eastAsia="Times New Roman" w:cs="Times New Roman"/>
          <w:szCs w:val="24"/>
          <w:lang w:eastAsia="ar-SA"/>
        </w:rPr>
        <w:t>vet vontunk</w:t>
      </w:r>
      <w:r w:rsidRPr="002A1263">
        <w:rPr>
          <w:rFonts w:eastAsia="Times New Roman" w:cs="Times New Roman"/>
          <w:szCs w:val="24"/>
          <w:lang w:eastAsia="ar-SA"/>
        </w:rPr>
        <w:t xml:space="preserve"> ellenőrzés alá, amiből 107 végzett </w:t>
      </w:r>
      <w:r w:rsidR="006E6D53" w:rsidRPr="002A1263">
        <w:rPr>
          <w:rFonts w:eastAsia="Times New Roman" w:cs="Times New Roman"/>
          <w:szCs w:val="24"/>
          <w:lang w:eastAsia="ar-SA"/>
        </w:rPr>
        <w:t xml:space="preserve">veszélyesáru-szállítást. 12 </w:t>
      </w:r>
      <w:r w:rsidRPr="002A1263">
        <w:rPr>
          <w:rFonts w:eastAsia="Times New Roman" w:cs="Times New Roman"/>
          <w:szCs w:val="24"/>
          <w:lang w:eastAsia="ar-SA"/>
        </w:rPr>
        <w:t>jármű esetében</w:t>
      </w:r>
      <w:r w:rsidR="005B51B7" w:rsidRPr="002A1263">
        <w:rPr>
          <w:rFonts w:eastAsia="Times New Roman" w:cs="Times New Roman"/>
          <w:szCs w:val="24"/>
          <w:lang w:eastAsia="ar-SA"/>
        </w:rPr>
        <w:t xml:space="preserve"> tártunk fel szabálytalanságot, amelyek megszüntetésére intézkedtünk, indokolt esetben bírságot szabtunk ki.</w:t>
      </w:r>
    </w:p>
    <w:p w14:paraId="368D4AD1" w14:textId="77777777" w:rsidR="006E6D53" w:rsidRPr="002A1263" w:rsidRDefault="006E6D53" w:rsidP="006E6D53">
      <w:pPr>
        <w:tabs>
          <w:tab w:val="center" w:pos="1418"/>
        </w:tabs>
        <w:suppressAutoHyphens/>
        <w:rPr>
          <w:rFonts w:eastAsia="Times New Roman" w:cs="Times New Roman"/>
          <w:szCs w:val="24"/>
          <w:lang w:eastAsia="ar-SA"/>
        </w:rPr>
      </w:pPr>
    </w:p>
    <w:p w14:paraId="2FC8D54B" w14:textId="63F500B1" w:rsidR="006E6D53" w:rsidRPr="002A1263" w:rsidRDefault="006E6D53" w:rsidP="006E6D53">
      <w:pPr>
        <w:tabs>
          <w:tab w:val="center" w:pos="1418"/>
        </w:tabs>
        <w:suppressAutoHyphens/>
        <w:rPr>
          <w:rFonts w:eastAsia="Times New Roman" w:cs="Times New Roman"/>
          <w:szCs w:val="24"/>
          <w:lang w:eastAsia="ar-SA"/>
        </w:rPr>
      </w:pPr>
      <w:r w:rsidRPr="002A1263">
        <w:rPr>
          <w:rFonts w:eastAsia="Times New Roman" w:cs="Times New Roman"/>
          <w:szCs w:val="24"/>
          <w:lang w:eastAsia="ar-SA"/>
        </w:rPr>
        <w:t xml:space="preserve">A </w:t>
      </w:r>
      <w:r w:rsidRPr="002A1263">
        <w:rPr>
          <w:rFonts w:eastAsia="Times New Roman" w:cs="Times New Roman"/>
          <w:szCs w:val="24"/>
          <w:lang w:eastAsia="ar-SA"/>
        </w:rPr>
        <w:t>múlt évbe</w:t>
      </w:r>
      <w:r w:rsidRPr="002A1263">
        <w:rPr>
          <w:rFonts w:eastAsia="Times New Roman" w:cs="Times New Roman"/>
          <w:szCs w:val="24"/>
          <w:lang w:eastAsia="ar-SA"/>
        </w:rPr>
        <w:t>n nem történt veszélyesáru-szállítást végző járművet érintő káreset a Kirendeltség illetékességi területén.</w:t>
      </w:r>
    </w:p>
    <w:p w14:paraId="57EBD5C8" w14:textId="77777777" w:rsidR="009D3C3C" w:rsidRPr="002A1263" w:rsidRDefault="009D3C3C" w:rsidP="009D3C3C">
      <w:pPr>
        <w:tabs>
          <w:tab w:val="center" w:pos="1418"/>
        </w:tabs>
        <w:suppressAutoHyphens/>
        <w:rPr>
          <w:rFonts w:eastAsia="Times New Roman" w:cs="Times New Roman"/>
          <w:szCs w:val="24"/>
          <w:lang w:eastAsia="ar-SA"/>
        </w:rPr>
      </w:pPr>
    </w:p>
    <w:p w14:paraId="0D75396B" w14:textId="07261C01" w:rsidR="009D3C3C" w:rsidRPr="002A1263" w:rsidRDefault="006E6D53" w:rsidP="009D3C3C">
      <w:pPr>
        <w:tabs>
          <w:tab w:val="center" w:pos="1418"/>
        </w:tabs>
        <w:suppressAutoHyphens/>
        <w:rPr>
          <w:rFonts w:eastAsia="Times New Roman" w:cs="Times New Roman"/>
          <w:szCs w:val="24"/>
          <w:lang w:eastAsia="ar-SA"/>
        </w:rPr>
      </w:pPr>
      <w:r w:rsidRPr="002A1263">
        <w:rPr>
          <w:rFonts w:eastAsia="Times New Roman" w:cs="Times New Roman"/>
          <w:szCs w:val="24"/>
          <w:lang w:eastAsia="ar-SA"/>
        </w:rPr>
        <w:t>A múlt évben 14</w:t>
      </w:r>
      <w:r w:rsidR="009D3C3C" w:rsidRPr="002A1263">
        <w:rPr>
          <w:rFonts w:eastAsia="Times New Roman" w:cs="Times New Roman"/>
          <w:szCs w:val="24"/>
          <w:lang w:eastAsia="ar-SA"/>
        </w:rPr>
        <w:t xml:space="preserve"> gazdálkodó szervezet telephelyén hajtottuk végre a veszélyesáru-szállítás (ADR) telephelyi ellenőrzését. Szabálytalanságot nem tapasztaltunk.</w:t>
      </w:r>
    </w:p>
    <w:p w14:paraId="65287697" w14:textId="77777777" w:rsidR="009D3C3C" w:rsidRPr="002A1263" w:rsidRDefault="009D3C3C" w:rsidP="009D3C3C">
      <w:pPr>
        <w:tabs>
          <w:tab w:val="center" w:pos="1418"/>
        </w:tabs>
        <w:suppressAutoHyphens/>
        <w:rPr>
          <w:rFonts w:eastAsia="Times New Roman" w:cs="Times New Roman"/>
          <w:szCs w:val="24"/>
          <w:lang w:eastAsia="ar-SA"/>
        </w:rPr>
      </w:pPr>
    </w:p>
    <w:p w14:paraId="5C5A6BF3" w14:textId="39385764" w:rsidR="009D3C3C" w:rsidRPr="002A1263" w:rsidRDefault="009D3C3C" w:rsidP="009D3C3C">
      <w:pPr>
        <w:tabs>
          <w:tab w:val="center" w:pos="1418"/>
        </w:tabs>
        <w:suppressAutoHyphens/>
        <w:rPr>
          <w:rFonts w:eastAsia="Times New Roman" w:cs="Times New Roman"/>
          <w:szCs w:val="24"/>
          <w:lang w:eastAsia="ar-SA"/>
        </w:rPr>
      </w:pPr>
      <w:r w:rsidRPr="002A1263">
        <w:rPr>
          <w:rFonts w:eastAsia="Times New Roman" w:cs="Times New Roman"/>
          <w:szCs w:val="24"/>
          <w:lang w:eastAsia="ar-SA"/>
        </w:rPr>
        <w:t xml:space="preserve">2021-ben 7 alkalommal vettünk részt a </w:t>
      </w:r>
      <w:r w:rsidR="00657D1D" w:rsidRPr="002A1263">
        <w:rPr>
          <w:rFonts w:eastAsia="Times New Roman" w:cs="Times New Roman"/>
          <w:szCs w:val="24"/>
          <w:lang w:eastAsia="ar-SA"/>
        </w:rPr>
        <w:t>Barcsi Katasztrófavédelmi K</w:t>
      </w:r>
      <w:r w:rsidRPr="002A1263">
        <w:rPr>
          <w:rFonts w:eastAsia="Times New Roman" w:cs="Times New Roman"/>
          <w:szCs w:val="24"/>
          <w:lang w:eastAsia="ar-SA"/>
        </w:rPr>
        <w:t>iren</w:t>
      </w:r>
      <w:r w:rsidR="00657D1D" w:rsidRPr="002A1263">
        <w:rPr>
          <w:rFonts w:eastAsia="Times New Roman" w:cs="Times New Roman"/>
          <w:szCs w:val="24"/>
          <w:lang w:eastAsia="ar-SA"/>
        </w:rPr>
        <w:t xml:space="preserve">deltséggel közösen, a </w:t>
      </w:r>
      <w:proofErr w:type="spellStart"/>
      <w:r w:rsidR="00657D1D" w:rsidRPr="002A1263">
        <w:rPr>
          <w:rFonts w:eastAsia="Times New Roman" w:cs="Times New Roman"/>
          <w:szCs w:val="24"/>
          <w:lang w:eastAsia="ar-SA"/>
        </w:rPr>
        <w:t>veszélyes</w:t>
      </w:r>
      <w:r w:rsidRPr="002A1263">
        <w:rPr>
          <w:rFonts w:eastAsia="Times New Roman" w:cs="Times New Roman"/>
          <w:szCs w:val="24"/>
          <w:lang w:eastAsia="ar-SA"/>
        </w:rPr>
        <w:t>áru</w:t>
      </w:r>
      <w:r w:rsidR="00657D1D" w:rsidRPr="002A1263">
        <w:rPr>
          <w:rFonts w:eastAsia="Times New Roman" w:cs="Times New Roman"/>
          <w:szCs w:val="24"/>
          <w:lang w:eastAsia="ar-SA"/>
        </w:rPr>
        <w:t>k</w:t>
      </w:r>
      <w:proofErr w:type="spellEnd"/>
      <w:r w:rsidRPr="002A1263">
        <w:rPr>
          <w:rFonts w:eastAsia="Times New Roman" w:cs="Times New Roman"/>
          <w:szCs w:val="24"/>
          <w:lang w:eastAsia="ar-SA"/>
        </w:rPr>
        <w:t xml:space="preserve"> vasúti szállításának (RID) ellenőrzésé</w:t>
      </w:r>
      <w:r w:rsidR="00657D1D" w:rsidRPr="002A1263">
        <w:rPr>
          <w:rFonts w:eastAsia="Times New Roman" w:cs="Times New Roman"/>
          <w:szCs w:val="24"/>
          <w:lang w:eastAsia="ar-SA"/>
        </w:rPr>
        <w:t xml:space="preserve">n a </w:t>
      </w:r>
      <w:proofErr w:type="spellStart"/>
      <w:r w:rsidR="00657D1D" w:rsidRPr="002A1263">
        <w:rPr>
          <w:rFonts w:eastAsia="Times New Roman" w:cs="Times New Roman"/>
          <w:szCs w:val="24"/>
          <w:lang w:eastAsia="ar-SA"/>
        </w:rPr>
        <w:t>gyékényesi</w:t>
      </w:r>
      <w:proofErr w:type="spellEnd"/>
      <w:r w:rsidR="00657D1D" w:rsidRPr="002A1263">
        <w:rPr>
          <w:rFonts w:eastAsia="Times New Roman" w:cs="Times New Roman"/>
          <w:szCs w:val="24"/>
          <w:lang w:eastAsia="ar-SA"/>
        </w:rPr>
        <w:t xml:space="preserve"> vasútállomáson, e</w:t>
      </w:r>
      <w:r w:rsidRPr="002A1263">
        <w:rPr>
          <w:rFonts w:eastAsia="Times New Roman" w:cs="Times New Roman"/>
          <w:szCs w:val="24"/>
          <w:lang w:eastAsia="ar-SA"/>
        </w:rPr>
        <w:t>gy alkalommal pedig a siófoki te</w:t>
      </w:r>
      <w:r w:rsidR="00657D1D" w:rsidRPr="002A1263">
        <w:rPr>
          <w:rFonts w:eastAsia="Times New Roman" w:cs="Times New Roman"/>
          <w:szCs w:val="24"/>
          <w:lang w:eastAsia="ar-SA"/>
        </w:rPr>
        <w:t>herpályaudvaron. Összesen 200</w:t>
      </w:r>
      <w:r w:rsidRPr="002A1263">
        <w:rPr>
          <w:rFonts w:eastAsia="Times New Roman" w:cs="Times New Roman"/>
          <w:szCs w:val="24"/>
          <w:lang w:eastAsia="ar-SA"/>
        </w:rPr>
        <w:t xml:space="preserve"> vasúti kocsit ellenőriztünk, </w:t>
      </w:r>
      <w:r w:rsidR="005B51B7" w:rsidRPr="002A1263">
        <w:rPr>
          <w:rFonts w:eastAsia="Times New Roman" w:cs="Times New Roman"/>
          <w:szCs w:val="24"/>
          <w:lang w:eastAsia="ar-SA"/>
        </w:rPr>
        <w:t>a</w:t>
      </w:r>
      <w:r w:rsidRPr="002A1263">
        <w:rPr>
          <w:rFonts w:eastAsia="Times New Roman" w:cs="Times New Roman"/>
          <w:szCs w:val="24"/>
          <w:lang w:eastAsia="ar-SA"/>
        </w:rPr>
        <w:t>melyből 86 kocsi rakománya tartozott a RID hatálya al</w:t>
      </w:r>
      <w:r w:rsidR="005B51B7" w:rsidRPr="002A1263">
        <w:rPr>
          <w:rFonts w:eastAsia="Times New Roman" w:cs="Times New Roman"/>
          <w:szCs w:val="24"/>
          <w:lang w:eastAsia="ar-SA"/>
        </w:rPr>
        <w:t xml:space="preserve">á. Egy alkalommal tártunk fel </w:t>
      </w:r>
      <w:r w:rsidRPr="002A1263">
        <w:rPr>
          <w:rFonts w:eastAsia="Times New Roman" w:cs="Times New Roman"/>
          <w:szCs w:val="24"/>
          <w:lang w:eastAsia="ar-SA"/>
        </w:rPr>
        <w:t>szabálytalanságot.</w:t>
      </w:r>
    </w:p>
    <w:p w14:paraId="513DA465" w14:textId="77777777" w:rsidR="009D3C3C" w:rsidRPr="002A1263" w:rsidRDefault="009D3C3C" w:rsidP="009D3C3C">
      <w:pPr>
        <w:tabs>
          <w:tab w:val="center" w:pos="1418"/>
        </w:tabs>
        <w:suppressAutoHyphens/>
        <w:rPr>
          <w:rFonts w:eastAsia="Times New Roman" w:cs="Times New Roman"/>
          <w:b/>
          <w:szCs w:val="24"/>
          <w:lang w:eastAsia="ar-SA"/>
        </w:rPr>
      </w:pPr>
    </w:p>
    <w:p w14:paraId="44D8872A" w14:textId="77777777" w:rsidR="009D3C3C" w:rsidRPr="002A1263" w:rsidRDefault="009D3C3C" w:rsidP="009D3C3C">
      <w:pPr>
        <w:tabs>
          <w:tab w:val="center" w:pos="1418"/>
        </w:tabs>
        <w:suppressAutoHyphens/>
        <w:rPr>
          <w:rFonts w:eastAsia="Times New Roman" w:cs="Times New Roman"/>
          <w:b/>
          <w:szCs w:val="24"/>
          <w:lang w:eastAsia="ar-SA"/>
        </w:rPr>
      </w:pPr>
      <w:r w:rsidRPr="002A1263">
        <w:rPr>
          <w:rFonts w:eastAsia="Times New Roman" w:cs="Times New Roman"/>
          <w:b/>
          <w:szCs w:val="24"/>
          <w:lang w:eastAsia="ar-SA"/>
        </w:rPr>
        <w:t>Hulladékszállítás</w:t>
      </w:r>
    </w:p>
    <w:p w14:paraId="41C6333E" w14:textId="77777777" w:rsidR="009D3C3C" w:rsidRPr="002A1263" w:rsidRDefault="009D3C3C" w:rsidP="009D3C3C">
      <w:pPr>
        <w:tabs>
          <w:tab w:val="center" w:pos="1418"/>
        </w:tabs>
        <w:suppressAutoHyphens/>
        <w:rPr>
          <w:rFonts w:eastAsia="Times New Roman" w:cs="Times New Roman"/>
          <w:szCs w:val="24"/>
          <w:lang w:eastAsia="ar-SA"/>
        </w:rPr>
      </w:pPr>
    </w:p>
    <w:p w14:paraId="2F3649B2" w14:textId="79AF6AD7" w:rsidR="00657D1D" w:rsidRPr="002A1263" w:rsidRDefault="009D3C3C" w:rsidP="00657D1D">
      <w:pPr>
        <w:tabs>
          <w:tab w:val="center" w:pos="1418"/>
        </w:tabs>
        <w:suppressAutoHyphens/>
        <w:rPr>
          <w:rFonts w:eastAsia="Times New Roman" w:cs="Times New Roman"/>
          <w:szCs w:val="24"/>
          <w:lang w:eastAsia="ar-SA"/>
        </w:rPr>
      </w:pPr>
      <w:r w:rsidRPr="002A1263">
        <w:rPr>
          <w:rFonts w:eastAsia="Times New Roman" w:cs="Times New Roman"/>
          <w:szCs w:val="24"/>
          <w:lang w:eastAsia="ar-SA"/>
        </w:rPr>
        <w:t xml:space="preserve">A Kirendeltség illetékességi területén </w:t>
      </w:r>
      <w:r w:rsidR="00657D1D" w:rsidRPr="002A1263">
        <w:rPr>
          <w:rFonts w:eastAsia="Times New Roman" w:cs="Times New Roman"/>
          <w:szCs w:val="24"/>
          <w:lang w:eastAsia="ar-SA"/>
        </w:rPr>
        <w:t xml:space="preserve">valamennyi településen </w:t>
      </w:r>
      <w:r w:rsidR="00657D1D" w:rsidRPr="002A1263">
        <w:rPr>
          <w:szCs w:val="24"/>
        </w:rPr>
        <w:t>biztosított</w:t>
      </w:r>
      <w:r w:rsidR="00657D1D" w:rsidRPr="002A1263">
        <w:rPr>
          <w:szCs w:val="24"/>
        </w:rPr>
        <w:t xml:space="preserve"> </w:t>
      </w:r>
      <w:r w:rsidR="00657D1D" w:rsidRPr="002A1263">
        <w:rPr>
          <w:szCs w:val="24"/>
        </w:rPr>
        <w:t>a hulladékgazdálkodás közszolgáltatás szerződés alapján</w:t>
      </w:r>
      <w:r w:rsidR="00657D1D" w:rsidRPr="002A1263">
        <w:rPr>
          <w:szCs w:val="24"/>
        </w:rPr>
        <w:t>.</w:t>
      </w:r>
      <w:r w:rsidR="00657D1D" w:rsidRPr="002A1263">
        <w:rPr>
          <w:szCs w:val="24"/>
        </w:rPr>
        <w:t xml:space="preserve"> </w:t>
      </w:r>
      <w:r w:rsidR="00657D1D" w:rsidRPr="002A1263">
        <w:rPr>
          <w:rFonts w:eastAsia="Times New Roman" w:cs="Times New Roman"/>
          <w:szCs w:val="24"/>
          <w:lang w:eastAsia="ar-SA"/>
        </w:rPr>
        <w:t>Mindegyik szolgáltató rendelkezik a szükséges engedélyekkel, a hulladékszállítást végző cégek pedig a megfelelő eszközparkkal és munkaerő-állománnyal.</w:t>
      </w:r>
      <w:r w:rsidR="00657D1D" w:rsidRPr="002A1263">
        <w:rPr>
          <w:rFonts w:eastAsia="Times New Roman" w:cs="Times New Roman"/>
          <w:szCs w:val="24"/>
          <w:lang w:eastAsia="ar-SA"/>
        </w:rPr>
        <w:t xml:space="preserve"> </w:t>
      </w:r>
      <w:r w:rsidR="00657D1D" w:rsidRPr="002A1263">
        <w:rPr>
          <w:rFonts w:eastAsia="Times New Roman" w:cs="Times New Roman"/>
          <w:szCs w:val="24"/>
          <w:lang w:eastAsia="ar-SA"/>
        </w:rPr>
        <w:t>A hull</w:t>
      </w:r>
      <w:r w:rsidR="00657D1D" w:rsidRPr="002A1263">
        <w:rPr>
          <w:rFonts w:eastAsia="Times New Roman" w:cs="Times New Roman"/>
          <w:szCs w:val="24"/>
          <w:lang w:eastAsia="ar-SA"/>
        </w:rPr>
        <w:t>adékszállítással kapcsolatban n</w:t>
      </w:r>
      <w:r w:rsidR="00657D1D" w:rsidRPr="002A1263">
        <w:rPr>
          <w:rFonts w:eastAsia="Times New Roman" w:cs="Times New Roman"/>
          <w:szCs w:val="24"/>
          <w:lang w:eastAsia="ar-SA"/>
        </w:rPr>
        <w:t>em merült fel probléma</w:t>
      </w:r>
      <w:r w:rsidR="00657D1D" w:rsidRPr="002A1263">
        <w:rPr>
          <w:rFonts w:eastAsia="Times New Roman" w:cs="Times New Roman"/>
          <w:szCs w:val="24"/>
          <w:lang w:eastAsia="ar-SA"/>
        </w:rPr>
        <w:t>.</w:t>
      </w:r>
    </w:p>
    <w:p w14:paraId="03547DF6" w14:textId="77777777" w:rsidR="001D7821" w:rsidRPr="002A1263" w:rsidRDefault="001D7821" w:rsidP="009D3C3C">
      <w:pPr>
        <w:suppressAutoHyphens/>
        <w:rPr>
          <w:rFonts w:eastAsia="Times New Roman" w:cs="Times New Roman"/>
          <w:szCs w:val="24"/>
          <w:lang w:eastAsia="ar-SA"/>
        </w:rPr>
      </w:pPr>
    </w:p>
    <w:p w14:paraId="61733EE7" w14:textId="1E0B2992" w:rsidR="00F84ACF" w:rsidRPr="002A1263" w:rsidRDefault="00C610C6" w:rsidP="00F84ACF">
      <w:pPr>
        <w:rPr>
          <w:b/>
          <w:u w:val="single"/>
        </w:rPr>
      </w:pPr>
      <w:r w:rsidRPr="002A1263">
        <w:rPr>
          <w:b/>
          <w:u w:val="single"/>
        </w:rPr>
        <w:t xml:space="preserve">4. </w:t>
      </w:r>
      <w:r w:rsidR="00F84ACF" w:rsidRPr="002A1263">
        <w:rPr>
          <w:b/>
          <w:u w:val="single"/>
        </w:rPr>
        <w:t>INTEGRÁLT HATÓSÁGI SZAKTERÜLET</w:t>
      </w:r>
    </w:p>
    <w:p w14:paraId="46D1A11F" w14:textId="4EF05115" w:rsidR="00F84ACF" w:rsidRPr="002A1263" w:rsidRDefault="00F84ACF" w:rsidP="00F84ACF">
      <w:pPr>
        <w:rPr>
          <w:rFonts w:cs="Arial"/>
        </w:rPr>
      </w:pPr>
    </w:p>
    <w:p w14:paraId="1513B2A3" w14:textId="75FD5898" w:rsidR="00530CF2" w:rsidRPr="002A1263" w:rsidRDefault="00F84ACF" w:rsidP="00530CF2">
      <w:r w:rsidRPr="002A1263">
        <w:t xml:space="preserve">A </w:t>
      </w:r>
      <w:r w:rsidR="00530CF2" w:rsidRPr="002A1263">
        <w:t>K</w:t>
      </w:r>
      <w:r w:rsidR="00530CF2" w:rsidRPr="002A1263">
        <w:t xml:space="preserve">irendeltség </w:t>
      </w:r>
      <w:r w:rsidRPr="002A1263">
        <w:t xml:space="preserve">hatósági tevékenysége </w:t>
      </w:r>
      <w:r w:rsidR="00530CF2" w:rsidRPr="002A1263">
        <w:t xml:space="preserve">az </w:t>
      </w:r>
      <w:r w:rsidRPr="002A1263">
        <w:t xml:space="preserve">illetékességi területének megfelelően 69 település katasztrófavédelmi, tűzvédelmi feladataira terjed ki. Az </w:t>
      </w:r>
      <w:r w:rsidR="00C610C6" w:rsidRPr="002A1263">
        <w:t>elhelyezkedés</w:t>
      </w:r>
      <w:r w:rsidRPr="002A1263">
        <w:t xml:space="preserve"> sajátosságából adódóan kiemelt feladatot teremt a Balaton és környékének folyamatos turisztikai, építőipari fejlesztése. A tó </w:t>
      </w:r>
      <w:proofErr w:type="gramStart"/>
      <w:r w:rsidRPr="002A1263">
        <w:t>vonzáskörzetében</w:t>
      </w:r>
      <w:proofErr w:type="gramEnd"/>
      <w:r w:rsidRPr="002A1263">
        <w:t xml:space="preserve"> éves viszonylatban is jelentős mértékű az építőipari tevékenység, nyári szezonban pedig a szálláshely szolgáltatási, zenés</w:t>
      </w:r>
      <w:r w:rsidR="00211F1D" w:rsidRPr="002A1263">
        <w:t>-</w:t>
      </w:r>
      <w:r w:rsidRPr="002A1263">
        <w:t>táncos</w:t>
      </w:r>
      <w:r w:rsidR="00211F1D" w:rsidRPr="002A1263">
        <w:t>,</w:t>
      </w:r>
      <w:r w:rsidRPr="002A1263">
        <w:t xml:space="preserve"> valamint szabadtéri rendezvénytartás. Ebből fakadóan az építésügyi szakhatósági eljárások (létesítés, használatbavétel) száma valamint a szálláshely szolgáltató létesítmények tűzvédelmi ellenőrzése az egyéb hatáskörökből származó fe</w:t>
      </w:r>
      <w:r w:rsidR="00530CF2" w:rsidRPr="002A1263">
        <w:t xml:space="preserve">ladatok mellett számottevő. </w:t>
      </w:r>
      <w:r w:rsidR="00530CF2" w:rsidRPr="002A1263">
        <w:rPr>
          <w:rFonts w:cs="Arial"/>
        </w:rPr>
        <w:t xml:space="preserve">A </w:t>
      </w:r>
      <w:r w:rsidR="00530CF2" w:rsidRPr="002A1263">
        <w:t xml:space="preserve">2021-ben </w:t>
      </w:r>
      <w:r w:rsidR="00530CF2" w:rsidRPr="002A1263">
        <w:rPr>
          <w:rFonts w:cs="Arial"/>
        </w:rPr>
        <w:t xml:space="preserve">indított és lezárt ügyekben a határidők betartása a jogszabályokban foglaltaknak megfelelően történt. </w:t>
      </w:r>
      <w:r w:rsidR="00530CF2" w:rsidRPr="002A1263">
        <w:rPr>
          <w:szCs w:val="24"/>
        </w:rPr>
        <w:t xml:space="preserve">Mindemellett kiemelten kezeltük a hatósági állomány </w:t>
      </w:r>
      <w:r w:rsidR="00530CF2" w:rsidRPr="002A1263">
        <w:rPr>
          <w:szCs w:val="24"/>
        </w:rPr>
        <w:t xml:space="preserve">folyamatos </w:t>
      </w:r>
      <w:r w:rsidR="00530CF2" w:rsidRPr="002A1263">
        <w:rPr>
          <w:szCs w:val="24"/>
        </w:rPr>
        <w:t>továbbképzését is.</w:t>
      </w:r>
    </w:p>
    <w:p w14:paraId="1915ADAE" w14:textId="77777777" w:rsidR="00F84ACF" w:rsidRPr="002A1263" w:rsidRDefault="00F84ACF" w:rsidP="00F84ACF">
      <w:pPr>
        <w:rPr>
          <w:rFonts w:cs="Arial"/>
        </w:rPr>
      </w:pPr>
    </w:p>
    <w:p w14:paraId="6FB4A647" w14:textId="7BCF676E" w:rsidR="00F84ACF" w:rsidRDefault="00530CF2" w:rsidP="00F84ACF">
      <w:pPr>
        <w:rPr>
          <w:rFonts w:cs="Arial"/>
          <w:b/>
        </w:rPr>
      </w:pPr>
      <w:r w:rsidRPr="002A1263">
        <w:rPr>
          <w:rFonts w:cs="Arial"/>
          <w:b/>
        </w:rPr>
        <w:t>Tűzvédelmi ellenőrzések</w:t>
      </w:r>
    </w:p>
    <w:p w14:paraId="326B91F4" w14:textId="77777777" w:rsidR="00530CF2" w:rsidRPr="00C33DEE" w:rsidRDefault="00530CF2" w:rsidP="00F84ACF">
      <w:pPr>
        <w:rPr>
          <w:rFonts w:cs="Arial"/>
          <w:b/>
        </w:rPr>
      </w:pPr>
    </w:p>
    <w:p w14:paraId="005BE93C" w14:textId="064DDB2A" w:rsidR="00F84ACF" w:rsidRDefault="00F84ACF" w:rsidP="00F84ACF">
      <w:pPr>
        <w:rPr>
          <w:rFonts w:cs="Arial"/>
        </w:rPr>
      </w:pPr>
      <w:r w:rsidRPr="00E713C8">
        <w:rPr>
          <w:rFonts w:cs="Arial"/>
        </w:rPr>
        <w:t xml:space="preserve">A tűzvédelmi szakterület </w:t>
      </w:r>
      <w:r w:rsidRPr="00530CF2">
        <w:rPr>
          <w:rFonts w:cs="Arial"/>
        </w:rPr>
        <w:t xml:space="preserve">a vizsgált időszakban összesen 461 tűzvédelmi hatósági ellenőrzést, 43 </w:t>
      </w:r>
      <w:r w:rsidR="00640533">
        <w:rPr>
          <w:rFonts w:cs="Arial"/>
        </w:rPr>
        <w:t>kéményseprő-</w:t>
      </w:r>
      <w:r w:rsidRPr="00530CF2">
        <w:rPr>
          <w:rFonts w:cs="Arial"/>
        </w:rPr>
        <w:t>ipari szolgáltatás hatósági felügyeleti ellenőrzést hajtott végre. A Kirendeltség hatósági osztá</w:t>
      </w:r>
      <w:r w:rsidR="00640533">
        <w:rPr>
          <w:rFonts w:cs="Arial"/>
        </w:rPr>
        <w:t>lya a tárgy</w:t>
      </w:r>
      <w:r w:rsidRPr="00530CF2">
        <w:rPr>
          <w:rFonts w:cs="Arial"/>
        </w:rPr>
        <w:t>időszakban 65 átfogó ellenőrzést, 16 telephely</w:t>
      </w:r>
      <w:r w:rsidRPr="00640533">
        <w:rPr>
          <w:rFonts w:cs="Arial"/>
        </w:rPr>
        <w:t xml:space="preserve">, 23 </w:t>
      </w:r>
      <w:r w:rsidR="00640533">
        <w:rPr>
          <w:rFonts w:cs="Arial"/>
        </w:rPr>
        <w:t>pályabejárás, 178</w:t>
      </w:r>
      <w:r w:rsidRPr="00530CF2">
        <w:rPr>
          <w:rFonts w:cs="Arial"/>
        </w:rPr>
        <w:t xml:space="preserve"> szálláshely, 11 iskola, 4 óvoda, 17 zenés, táncos rendezvény és 70 erdő, vegetáció tűzvédelmi ellenőrzést hajtott végre.</w:t>
      </w:r>
    </w:p>
    <w:p w14:paraId="133CB336" w14:textId="77777777" w:rsidR="00C610C6" w:rsidRPr="00530CF2" w:rsidRDefault="00C610C6" w:rsidP="00F84ACF">
      <w:pPr>
        <w:rPr>
          <w:rFonts w:cs="Arial"/>
        </w:rPr>
      </w:pPr>
    </w:p>
    <w:p w14:paraId="7BCA4743" w14:textId="44DDF24F" w:rsidR="00123F43" w:rsidRDefault="00123F43" w:rsidP="00123F43">
      <w:pPr>
        <w:jc w:val="center"/>
        <w:rPr>
          <w:rFonts w:cs="Arial"/>
          <w:b/>
        </w:rPr>
      </w:pPr>
      <w:r w:rsidRPr="009F4807">
        <w:rPr>
          <w:b/>
          <w:noProof/>
          <w:lang w:eastAsia="hu-HU"/>
        </w:rPr>
        <w:drawing>
          <wp:inline distT="0" distB="0" distL="0" distR="0" wp14:anchorId="70F7A3B2" wp14:editId="3C8B6719">
            <wp:extent cx="4376057" cy="2270928"/>
            <wp:effectExtent l="0" t="0" r="5715" b="15240"/>
            <wp:docPr id="7" name="Diagram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417B58" w14:textId="00B8632B" w:rsidR="00123F43" w:rsidRPr="002A1263" w:rsidRDefault="00123F43" w:rsidP="00123F43">
      <w:pPr>
        <w:rPr>
          <w:rFonts w:cs="Arial"/>
          <w:b/>
        </w:rPr>
      </w:pPr>
      <w:r w:rsidRPr="002A1263">
        <w:rPr>
          <w:rFonts w:cs="Arial"/>
          <w:b/>
        </w:rPr>
        <w:t xml:space="preserve">Tűzvédelmi </w:t>
      </w:r>
      <w:r w:rsidR="00530CF2" w:rsidRPr="002A1263">
        <w:rPr>
          <w:rFonts w:cs="Arial"/>
          <w:b/>
        </w:rPr>
        <w:t>hatósági eljárások</w:t>
      </w:r>
    </w:p>
    <w:p w14:paraId="63CB0F89" w14:textId="77777777" w:rsidR="00530CF2" w:rsidRPr="002A1263" w:rsidRDefault="00530CF2" w:rsidP="00123F43">
      <w:pPr>
        <w:rPr>
          <w:rFonts w:cs="Arial"/>
        </w:rPr>
      </w:pPr>
    </w:p>
    <w:p w14:paraId="4B25C3D2" w14:textId="7BB5E1AF" w:rsidR="00123F43" w:rsidRPr="002A1263" w:rsidRDefault="00640533" w:rsidP="00123F43">
      <w:pPr>
        <w:rPr>
          <w:rFonts w:cs="Arial"/>
        </w:rPr>
      </w:pPr>
      <w:r w:rsidRPr="002A1263">
        <w:rPr>
          <w:rFonts w:cs="Arial"/>
        </w:rPr>
        <w:t>A múlt évben</w:t>
      </w:r>
      <w:r w:rsidR="00123F43" w:rsidRPr="002A1263">
        <w:rPr>
          <w:rFonts w:cs="Arial"/>
        </w:rPr>
        <w:t xml:space="preserve"> összesen </w:t>
      </w:r>
      <w:r w:rsidRPr="002A1263">
        <w:rPr>
          <w:rFonts w:cs="Arial"/>
        </w:rPr>
        <w:t xml:space="preserve">169 </w:t>
      </w:r>
      <w:r w:rsidR="00123F43" w:rsidRPr="002A1263">
        <w:rPr>
          <w:rFonts w:cs="Arial"/>
        </w:rPr>
        <w:t xml:space="preserve">tűzvédelmi hatósági eljárás megindítását kezdeményeztük, </w:t>
      </w:r>
      <w:r w:rsidRPr="002A1263">
        <w:rPr>
          <w:rFonts w:cs="Arial"/>
        </w:rPr>
        <w:t>a</w:t>
      </w:r>
      <w:r w:rsidR="00123F43" w:rsidRPr="002A1263">
        <w:rPr>
          <w:rFonts w:cs="Arial"/>
        </w:rPr>
        <w:t xml:space="preserve">melyből 64 eljárás ellenőrzést követően indult. </w:t>
      </w:r>
      <w:r w:rsidRPr="002A1263">
        <w:rPr>
          <w:rFonts w:cs="Arial"/>
        </w:rPr>
        <w:t>20</w:t>
      </w:r>
      <w:r w:rsidR="00123F43" w:rsidRPr="002A1263">
        <w:rPr>
          <w:rFonts w:cs="Arial"/>
        </w:rPr>
        <w:t xml:space="preserve"> beépített tűzjelző berendezés létesítését, </w:t>
      </w:r>
      <w:r w:rsidRPr="002A1263">
        <w:rPr>
          <w:rFonts w:cs="Arial"/>
        </w:rPr>
        <w:t>10</w:t>
      </w:r>
      <w:r w:rsidR="00123F43" w:rsidRPr="002A1263">
        <w:rPr>
          <w:rFonts w:cs="Arial"/>
        </w:rPr>
        <w:t xml:space="preserve"> használatbavételi engedélyezését folytattuk le. </w:t>
      </w:r>
      <w:r w:rsidRPr="002A1263">
        <w:rPr>
          <w:rFonts w:cs="Arial"/>
        </w:rPr>
        <w:t>45</w:t>
      </w:r>
      <w:r w:rsidR="00123F43" w:rsidRPr="002A1263">
        <w:rPr>
          <w:rFonts w:cs="Arial"/>
        </w:rPr>
        <w:t xml:space="preserve"> hatósági bizonyítvány kérelmére irányuló eljárást folytattunk le.</w:t>
      </w:r>
    </w:p>
    <w:p w14:paraId="02D63BDD" w14:textId="77777777" w:rsidR="00123F43" w:rsidRPr="002A1263" w:rsidRDefault="00123F43" w:rsidP="00123F43">
      <w:pPr>
        <w:rPr>
          <w:rFonts w:cs="Arial"/>
        </w:rPr>
      </w:pPr>
    </w:p>
    <w:p w14:paraId="001FE911" w14:textId="77777777" w:rsidR="00530CF2" w:rsidRPr="002A1263" w:rsidRDefault="00123F43" w:rsidP="00123F43">
      <w:pPr>
        <w:tabs>
          <w:tab w:val="left" w:pos="8910"/>
        </w:tabs>
        <w:rPr>
          <w:b/>
        </w:rPr>
      </w:pPr>
      <w:r w:rsidRPr="002A1263">
        <w:rPr>
          <w:b/>
        </w:rPr>
        <w:t>Tű</w:t>
      </w:r>
      <w:r w:rsidR="00530CF2" w:rsidRPr="002A1263">
        <w:rPr>
          <w:b/>
        </w:rPr>
        <w:t>zvédelmi szakhatósági eljárások</w:t>
      </w:r>
    </w:p>
    <w:p w14:paraId="6FC34853" w14:textId="34449383" w:rsidR="00123F43" w:rsidRPr="002A1263" w:rsidRDefault="00123F43" w:rsidP="00123F43">
      <w:pPr>
        <w:tabs>
          <w:tab w:val="left" w:pos="8910"/>
        </w:tabs>
      </w:pPr>
    </w:p>
    <w:p w14:paraId="31BA9D74" w14:textId="0FF6A2A2" w:rsidR="00123F43" w:rsidRPr="002A1263" w:rsidRDefault="00123F43" w:rsidP="00123F43">
      <w:r w:rsidRPr="002A1263">
        <w:t xml:space="preserve">Vizsgált időszakban összesen </w:t>
      </w:r>
      <w:r w:rsidR="00640533" w:rsidRPr="002A1263">
        <w:t>179</w:t>
      </w:r>
      <w:r w:rsidRPr="002A1263">
        <w:t xml:space="preserve"> szakhatósági eljárást folytattunk le.</w:t>
      </w:r>
    </w:p>
    <w:p w14:paraId="5F373AF0" w14:textId="77777777" w:rsidR="00123F43" w:rsidRPr="002A1263" w:rsidRDefault="00123F43" w:rsidP="00123F43"/>
    <w:p w14:paraId="64DCF42F" w14:textId="03C9DD8C" w:rsidR="00123F43" w:rsidRPr="00530CF2" w:rsidRDefault="00123F43" w:rsidP="00123F43">
      <w:r w:rsidRPr="002A1263">
        <w:t xml:space="preserve">A tűzvédelmi szakhatósági eljárások az egyes építéshatósági eljárások </w:t>
      </w:r>
      <w:r w:rsidRPr="002A1263">
        <w:rPr>
          <w:rFonts w:cs="Arial"/>
        </w:rPr>
        <w:t>szakhatósági megkeresés illetve kiadott állásfoglalás figyelembevételével:</w:t>
      </w:r>
    </w:p>
    <w:p w14:paraId="45E3E12C" w14:textId="77777777" w:rsidR="00123F43" w:rsidRPr="00BC6402" w:rsidRDefault="00123F43" w:rsidP="00123F43"/>
    <w:p w14:paraId="52421FE9" w14:textId="72A23E37" w:rsidR="00123F43" w:rsidRPr="00530CF2" w:rsidRDefault="00123F43" w:rsidP="008558A3">
      <w:pPr>
        <w:jc w:val="center"/>
      </w:pPr>
      <w:r w:rsidRPr="00EB3040">
        <w:rPr>
          <w:noProof/>
          <w:color w:val="FF0000"/>
          <w:lang w:eastAsia="hu-HU"/>
        </w:rPr>
        <w:drawing>
          <wp:inline distT="0" distB="0" distL="0" distR="0" wp14:anchorId="674FE54A" wp14:editId="578BF91F">
            <wp:extent cx="5258742" cy="2381950"/>
            <wp:effectExtent l="0" t="0" r="0" b="0"/>
            <wp:docPr id="6" name="Diagram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E10376" w14:textId="77777777" w:rsidR="008558A3" w:rsidRDefault="008558A3" w:rsidP="00123F43"/>
    <w:p w14:paraId="11A3A560" w14:textId="632A1CF3" w:rsidR="00123F43" w:rsidRPr="00530CF2" w:rsidRDefault="00123F43" w:rsidP="008558A3">
      <w:r w:rsidRPr="00E82E05">
        <w:t xml:space="preserve">Az összesítő táblázat és a diagramról leolvasható, hogy a </w:t>
      </w:r>
      <w:r w:rsidR="008558A3">
        <w:t>Kirendeltség</w:t>
      </w:r>
      <w:r w:rsidRPr="00E82E05">
        <w:t xml:space="preserve"> illetékességi területén az építésügyi szakhatósági </w:t>
      </w:r>
      <w:r w:rsidR="008558A3">
        <w:t>eljárások száma mind megkeresést, mind</w:t>
      </w:r>
      <w:r w:rsidRPr="00530CF2">
        <w:t xml:space="preserve"> kiadott állásfoglalást tekintve számottevő. Az építési engedélyezési eljárás keretében </w:t>
      </w:r>
      <w:r w:rsidR="008558A3" w:rsidRPr="00530CF2">
        <w:t>74</w:t>
      </w:r>
      <w:r w:rsidRPr="00530CF2">
        <w:t xml:space="preserve">szakhatósági </w:t>
      </w:r>
      <w:r w:rsidR="008558A3">
        <w:t>megkeresés érkezett,</w:t>
      </w:r>
      <w:r w:rsidRPr="00530CF2">
        <w:t xml:space="preserve"> </w:t>
      </w:r>
      <w:r w:rsidR="008558A3">
        <w:t>míg</w:t>
      </w:r>
      <w:r w:rsidRPr="00530CF2">
        <w:t xml:space="preserve"> használatbavételi engedélyezési eljárás keretében 49. Összesen 11 </w:t>
      </w:r>
      <w:r w:rsidR="008558A3">
        <w:t xml:space="preserve">darab </w:t>
      </w:r>
      <w:r w:rsidRPr="00530CF2">
        <w:t>0-500 m</w:t>
      </w:r>
      <w:r w:rsidRPr="008558A3">
        <w:rPr>
          <w:vertAlign w:val="superscript"/>
        </w:rPr>
        <w:t>2</w:t>
      </w:r>
      <w:r w:rsidRPr="00530CF2">
        <w:t xml:space="preserve">, 50 </w:t>
      </w:r>
      <w:r w:rsidR="008558A3">
        <w:t>darab</w:t>
      </w:r>
      <w:r w:rsidRPr="00530CF2">
        <w:t xml:space="preserve"> 501-3000 m</w:t>
      </w:r>
      <w:r w:rsidRPr="008558A3">
        <w:rPr>
          <w:vertAlign w:val="superscript"/>
        </w:rPr>
        <w:t>2</w:t>
      </w:r>
      <w:r w:rsidRPr="00530CF2">
        <w:t xml:space="preserve"> és 15 </w:t>
      </w:r>
      <w:r w:rsidR="008558A3">
        <w:t>darab</w:t>
      </w:r>
      <w:r w:rsidRPr="00530CF2">
        <w:t xml:space="preserve"> 3000 m</w:t>
      </w:r>
      <w:r w:rsidRPr="008558A3">
        <w:rPr>
          <w:vertAlign w:val="superscript"/>
        </w:rPr>
        <w:t>2</w:t>
      </w:r>
      <w:r w:rsidRPr="00530CF2">
        <w:t xml:space="preserve"> feletti mértékadó tűzszakasz alapterületű létesítmény építési engedélyezési eljárását folytattuk le.</w:t>
      </w:r>
    </w:p>
    <w:p w14:paraId="4E0C0387" w14:textId="77777777" w:rsidR="00123F43" w:rsidRPr="00530CF2" w:rsidRDefault="00123F43" w:rsidP="008558A3"/>
    <w:p w14:paraId="57296ACB" w14:textId="4FBAA845" w:rsidR="00ED729D" w:rsidRPr="00C610C6" w:rsidRDefault="00123F43" w:rsidP="00C610C6">
      <w:pPr>
        <w:rPr>
          <w:rFonts w:cs="Arial"/>
        </w:rPr>
      </w:pPr>
      <w:r>
        <w:rPr>
          <w:rFonts w:cs="Arial"/>
        </w:rPr>
        <w:t xml:space="preserve">Zenés táncos rendezvények tekintetében az állandó engedéllyel rendelkező helyszínek Siófok közigazgatási területén teljes nyári szezonban fogadták a vendégeket. 23/2011 Korm. rendelet értelmében 3 alkalommal tűzvédelmi ellenőrzés alá vontuk az üzemeltetőket. Az ellenőrzések koordinálását az illetékes önkormányzat jegyzője végezte. </w:t>
      </w:r>
      <w:r w:rsidR="008558A3">
        <w:rPr>
          <w:rFonts w:cs="Arial"/>
        </w:rPr>
        <w:t>2021-ben a Kirendeltség illetékességi területén 9</w:t>
      </w:r>
      <w:r>
        <w:rPr>
          <w:rFonts w:cs="Arial"/>
        </w:rPr>
        <w:t xml:space="preserve"> zenés, táncos rendezvé</w:t>
      </w:r>
      <w:r w:rsidR="008558A3">
        <w:rPr>
          <w:rFonts w:cs="Arial"/>
        </w:rPr>
        <w:t>ny került megrendezésre</w:t>
      </w:r>
      <w:bookmarkStart w:id="0" w:name="_GoBack"/>
      <w:bookmarkEnd w:id="0"/>
      <w:r w:rsidR="008558A3">
        <w:rPr>
          <w:rFonts w:cs="Arial"/>
        </w:rPr>
        <w:t>. Ebből négyet</w:t>
      </w:r>
      <w:r>
        <w:rPr>
          <w:rFonts w:cs="Arial"/>
        </w:rPr>
        <w:t xml:space="preserve"> új </w:t>
      </w:r>
      <w:r w:rsidRPr="00530CF2">
        <w:rPr>
          <w:rFonts w:cs="Arial"/>
        </w:rPr>
        <w:t xml:space="preserve">rendezvényként, új helyszínen a balatonvilágosi Club Aliga területén (Balaton Part, 10 Nap Strand, Balaton Piknik, Balaton Ünnep) </w:t>
      </w:r>
      <w:r w:rsidR="00C610C6">
        <w:rPr>
          <w:rFonts w:cs="Arial"/>
        </w:rPr>
        <w:t>tartottak.</w:t>
      </w:r>
    </w:p>
    <w:p w14:paraId="0FB47A78" w14:textId="77777777" w:rsidR="00640533" w:rsidRDefault="00640533" w:rsidP="008558A3">
      <w:pPr>
        <w:jc w:val="left"/>
      </w:pPr>
      <w:r>
        <w:br w:type="page"/>
      </w:r>
    </w:p>
    <w:p w14:paraId="0879BFCF" w14:textId="2B69AA3C" w:rsidR="007E59E8" w:rsidRDefault="007E59E8" w:rsidP="00E140B7">
      <w:pPr>
        <w:ind w:left="-567" w:right="-709"/>
        <w:jc w:val="center"/>
      </w:pPr>
      <w:r>
        <w:t>Mellékletek</w:t>
      </w:r>
    </w:p>
    <w:p w14:paraId="0C0A640C" w14:textId="77777777" w:rsidR="007E59E8" w:rsidRDefault="007E59E8" w:rsidP="00E140B7">
      <w:pPr>
        <w:ind w:left="-567" w:right="-709"/>
        <w:jc w:val="center"/>
      </w:pPr>
    </w:p>
    <w:p w14:paraId="3D5DC0A3" w14:textId="4EA295B8" w:rsidR="007E59E8" w:rsidRDefault="007E59E8" w:rsidP="007E59E8">
      <w:pPr>
        <w:pStyle w:val="Listaszerbekezds"/>
        <w:numPr>
          <w:ilvl w:val="0"/>
          <w:numId w:val="12"/>
        </w:numPr>
        <w:tabs>
          <w:tab w:val="left" w:pos="720"/>
        </w:tabs>
      </w:pPr>
      <w:r w:rsidRPr="00877C68">
        <w:t>A tűzvédelmi szakterület hatósági, szakhatósági munkája ügytípusra bontottan</w:t>
      </w:r>
    </w:p>
    <w:p w14:paraId="3C1779BF" w14:textId="5DF91EA3" w:rsidR="007E59E8" w:rsidRDefault="007E59E8" w:rsidP="007E59E8">
      <w:pPr>
        <w:spacing w:line="276" w:lineRule="auto"/>
      </w:pPr>
      <w:r w:rsidRPr="003459E8">
        <w:rPr>
          <w:noProof/>
          <w:lang w:eastAsia="hu-HU"/>
        </w:rPr>
        <w:drawing>
          <wp:inline distT="0" distB="0" distL="0" distR="0" wp14:anchorId="21EA7F04" wp14:editId="5F586A76">
            <wp:extent cx="6115050" cy="628650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6286500"/>
                    </a:xfrm>
                    <a:prstGeom prst="rect">
                      <a:avLst/>
                    </a:prstGeom>
                    <a:noFill/>
                    <a:ln>
                      <a:noFill/>
                    </a:ln>
                  </pic:spPr>
                </pic:pic>
              </a:graphicData>
            </a:graphic>
          </wp:inline>
        </w:drawing>
      </w:r>
    </w:p>
    <w:p w14:paraId="7DFE8336" w14:textId="77777777" w:rsidR="00211F1D" w:rsidRPr="00BC6402" w:rsidRDefault="00211F1D" w:rsidP="00BC6402">
      <w:pPr>
        <w:rPr>
          <w:szCs w:val="24"/>
        </w:rPr>
      </w:pPr>
    </w:p>
    <w:p w14:paraId="34F87E64" w14:textId="77777777" w:rsidR="00C610C6" w:rsidRDefault="00C610C6">
      <w:pPr>
        <w:spacing w:after="160" w:line="259" w:lineRule="auto"/>
        <w:jc w:val="left"/>
        <w:rPr>
          <w:rFonts w:ascii="Calibri" w:hAnsi="Calibri" w:cs="Times New Roman"/>
          <w:sz w:val="22"/>
          <w:szCs w:val="24"/>
          <w:lang w:eastAsia="zh-CN"/>
        </w:rPr>
      </w:pPr>
      <w:r>
        <w:rPr>
          <w:szCs w:val="24"/>
        </w:rPr>
        <w:br w:type="page"/>
      </w:r>
    </w:p>
    <w:p w14:paraId="066C98FC" w14:textId="4AFF0891" w:rsidR="001D7821" w:rsidRPr="001D7821" w:rsidRDefault="007E59E8" w:rsidP="001D7821">
      <w:pPr>
        <w:pStyle w:val="Listaszerbekezds"/>
        <w:numPr>
          <w:ilvl w:val="0"/>
          <w:numId w:val="12"/>
        </w:numPr>
        <w:rPr>
          <w:rFonts w:cs="Calibri"/>
          <w:sz w:val="24"/>
          <w:szCs w:val="24"/>
        </w:rPr>
      </w:pPr>
      <w:r w:rsidRPr="001D7821">
        <w:rPr>
          <w:szCs w:val="24"/>
        </w:rPr>
        <w:t>2021. évi esemény</w:t>
      </w:r>
      <w:r w:rsidR="001D7821">
        <w:rPr>
          <w:szCs w:val="24"/>
        </w:rPr>
        <w:t xml:space="preserve"> események részletezése a </w:t>
      </w:r>
      <w:r w:rsidR="001D7821" w:rsidRPr="001D7821">
        <w:rPr>
          <w:szCs w:val="24"/>
        </w:rPr>
        <w:t>kirendeltség illetékességi területén</w:t>
      </w:r>
    </w:p>
    <w:p w14:paraId="7A8AD1CB" w14:textId="14997836" w:rsidR="001D7821" w:rsidRDefault="001D7821" w:rsidP="001D7821">
      <w:pPr>
        <w:jc w:val="center"/>
      </w:pPr>
      <w:r>
        <w:rPr>
          <w:noProof/>
          <w:lang w:eastAsia="hu-HU"/>
        </w:rPr>
        <w:drawing>
          <wp:inline distT="0" distB="0" distL="0" distR="0" wp14:anchorId="32D5EC98" wp14:editId="322C913A">
            <wp:extent cx="4148169" cy="2799171"/>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53684" cy="2802893"/>
                    </a:xfrm>
                    <a:prstGeom prst="rect">
                      <a:avLst/>
                    </a:prstGeom>
                    <a:noFill/>
                    <a:ln>
                      <a:noFill/>
                    </a:ln>
                  </pic:spPr>
                </pic:pic>
              </a:graphicData>
            </a:graphic>
          </wp:inline>
        </w:drawing>
      </w:r>
    </w:p>
    <w:p w14:paraId="0CCB438C" w14:textId="77777777" w:rsidR="001D7821" w:rsidRDefault="001D7821" w:rsidP="001D7821">
      <w:pPr>
        <w:jc w:val="center"/>
        <w:rPr>
          <w:b/>
          <w:szCs w:val="24"/>
        </w:rPr>
      </w:pPr>
    </w:p>
    <w:tbl>
      <w:tblPr>
        <w:tblW w:w="9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678"/>
        <w:gridCol w:w="5322"/>
      </w:tblGrid>
      <w:tr w:rsidR="001D7821" w:rsidRPr="00C610C6" w14:paraId="60FD0E15"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3399FF"/>
            <w:vAlign w:val="center"/>
          </w:tcPr>
          <w:p w14:paraId="6CEB07A8" w14:textId="77777777" w:rsidR="001D7821" w:rsidRPr="00C610C6" w:rsidRDefault="001D7821" w:rsidP="00322A92">
            <w:pPr>
              <w:rPr>
                <w:rFonts w:cs="Times New Roman"/>
                <w:sz w:val="21"/>
                <w:szCs w:val="21"/>
              </w:rPr>
            </w:pPr>
            <w:r w:rsidRPr="00C610C6">
              <w:rPr>
                <w:rFonts w:cs="Times New Roman"/>
                <w:b/>
                <w:bCs/>
                <w:sz w:val="21"/>
                <w:szCs w:val="21"/>
              </w:rPr>
              <w:t>Vizsgált kategória</w:t>
            </w:r>
          </w:p>
        </w:tc>
        <w:tc>
          <w:tcPr>
            <w:tcW w:w="5322" w:type="dxa"/>
            <w:tcBorders>
              <w:top w:val="outset" w:sz="6" w:space="0" w:color="auto"/>
              <w:left w:val="outset" w:sz="6" w:space="0" w:color="auto"/>
              <w:bottom w:val="outset" w:sz="6" w:space="0" w:color="auto"/>
            </w:tcBorders>
            <w:shd w:val="clear" w:color="auto" w:fill="3399FF"/>
            <w:vAlign w:val="center"/>
          </w:tcPr>
          <w:p w14:paraId="0F91A1E9" w14:textId="77777777" w:rsidR="001D7821" w:rsidRPr="00C610C6" w:rsidRDefault="001D7821" w:rsidP="00322A92">
            <w:pPr>
              <w:rPr>
                <w:rFonts w:cs="Times New Roman"/>
                <w:sz w:val="21"/>
                <w:szCs w:val="21"/>
              </w:rPr>
            </w:pPr>
            <w:r w:rsidRPr="00C610C6">
              <w:rPr>
                <w:rFonts w:cs="Times New Roman"/>
                <w:b/>
                <w:bCs/>
                <w:sz w:val="21"/>
                <w:szCs w:val="21"/>
              </w:rPr>
              <w:t>Beavatkozást igénylő</w:t>
            </w:r>
          </w:p>
        </w:tc>
      </w:tr>
      <w:tr w:rsidR="001D7821" w:rsidRPr="00C610C6" w14:paraId="08FD77EE"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C0C0C0"/>
            <w:vAlign w:val="center"/>
          </w:tcPr>
          <w:p w14:paraId="67121C6F" w14:textId="77777777" w:rsidR="001D7821" w:rsidRPr="00C610C6" w:rsidRDefault="001D7821" w:rsidP="00322A92">
            <w:pPr>
              <w:rPr>
                <w:rFonts w:cs="Times New Roman"/>
                <w:sz w:val="21"/>
                <w:szCs w:val="21"/>
              </w:rPr>
            </w:pPr>
            <w:r w:rsidRPr="00C610C6">
              <w:rPr>
                <w:rFonts w:cs="Times New Roman"/>
                <w:sz w:val="21"/>
                <w:szCs w:val="21"/>
              </w:rPr>
              <w:t>Műszaki mentés</w:t>
            </w:r>
          </w:p>
        </w:tc>
        <w:tc>
          <w:tcPr>
            <w:tcW w:w="5322" w:type="dxa"/>
            <w:tcBorders>
              <w:top w:val="outset" w:sz="6" w:space="0" w:color="auto"/>
              <w:left w:val="outset" w:sz="6" w:space="0" w:color="auto"/>
              <w:bottom w:val="outset" w:sz="6" w:space="0" w:color="auto"/>
            </w:tcBorders>
            <w:shd w:val="clear" w:color="auto" w:fill="C0C0C0"/>
            <w:vAlign w:val="center"/>
          </w:tcPr>
          <w:p w14:paraId="3CD9C23D" w14:textId="77777777" w:rsidR="001D7821" w:rsidRPr="00C610C6" w:rsidRDefault="001D7821" w:rsidP="00322A92">
            <w:pPr>
              <w:rPr>
                <w:rFonts w:cs="Times New Roman"/>
                <w:sz w:val="21"/>
                <w:szCs w:val="21"/>
              </w:rPr>
            </w:pPr>
            <w:r w:rsidRPr="00C610C6">
              <w:rPr>
                <w:rFonts w:cs="Times New Roman"/>
                <w:sz w:val="21"/>
                <w:szCs w:val="21"/>
              </w:rPr>
              <w:t>640</w:t>
            </w:r>
          </w:p>
        </w:tc>
      </w:tr>
      <w:tr w:rsidR="001D7821" w:rsidRPr="00C610C6" w14:paraId="6D944365"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FFFFFF"/>
            <w:vAlign w:val="center"/>
          </w:tcPr>
          <w:p w14:paraId="7EEE89CC" w14:textId="77777777" w:rsidR="001D7821" w:rsidRPr="00C610C6" w:rsidRDefault="001D7821" w:rsidP="00322A92">
            <w:pPr>
              <w:rPr>
                <w:rFonts w:cs="Times New Roman"/>
                <w:sz w:val="21"/>
                <w:szCs w:val="21"/>
              </w:rPr>
            </w:pPr>
            <w:r w:rsidRPr="00C610C6">
              <w:rPr>
                <w:rFonts w:cs="Times New Roman"/>
                <w:sz w:val="21"/>
                <w:szCs w:val="21"/>
              </w:rPr>
              <w:t>Tűzeset</w:t>
            </w:r>
          </w:p>
        </w:tc>
        <w:tc>
          <w:tcPr>
            <w:tcW w:w="5322" w:type="dxa"/>
            <w:tcBorders>
              <w:top w:val="outset" w:sz="6" w:space="0" w:color="auto"/>
              <w:left w:val="outset" w:sz="6" w:space="0" w:color="auto"/>
              <w:bottom w:val="outset" w:sz="6" w:space="0" w:color="auto"/>
            </w:tcBorders>
            <w:shd w:val="clear" w:color="auto" w:fill="FFFFFF"/>
            <w:vAlign w:val="center"/>
          </w:tcPr>
          <w:p w14:paraId="20295AFC" w14:textId="77777777" w:rsidR="001D7821" w:rsidRPr="00C610C6" w:rsidRDefault="001D7821" w:rsidP="00322A92">
            <w:pPr>
              <w:rPr>
                <w:rFonts w:cs="Times New Roman"/>
                <w:sz w:val="21"/>
                <w:szCs w:val="21"/>
              </w:rPr>
            </w:pPr>
            <w:r w:rsidRPr="00C610C6">
              <w:rPr>
                <w:rFonts w:cs="Times New Roman"/>
                <w:sz w:val="21"/>
                <w:szCs w:val="21"/>
              </w:rPr>
              <w:t>332</w:t>
            </w:r>
          </w:p>
        </w:tc>
      </w:tr>
    </w:tbl>
    <w:p w14:paraId="1BBDCA40" w14:textId="77777777" w:rsidR="001D7821" w:rsidRPr="00A165A1" w:rsidRDefault="001D7821" w:rsidP="001D7821">
      <w:pPr>
        <w:jc w:val="left"/>
        <w:rPr>
          <w:rFonts w:cs="Times New Roman"/>
          <w:szCs w:val="24"/>
          <w:lang w:eastAsia="hu-HU"/>
        </w:rPr>
      </w:pPr>
    </w:p>
    <w:tbl>
      <w:tblPr>
        <w:tblW w:w="9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678"/>
        <w:gridCol w:w="5322"/>
      </w:tblGrid>
      <w:tr w:rsidR="001D7821" w:rsidRPr="00C610C6" w14:paraId="073560ED"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3399FF"/>
            <w:vAlign w:val="center"/>
          </w:tcPr>
          <w:p w14:paraId="5B04BFE8" w14:textId="77777777" w:rsidR="001D7821" w:rsidRPr="00C610C6" w:rsidRDefault="001D7821" w:rsidP="00322A92">
            <w:pPr>
              <w:jc w:val="left"/>
              <w:rPr>
                <w:rFonts w:cs="Times New Roman"/>
                <w:sz w:val="21"/>
                <w:szCs w:val="21"/>
                <w:lang w:eastAsia="hu-HU"/>
              </w:rPr>
            </w:pPr>
            <w:r w:rsidRPr="00C610C6">
              <w:rPr>
                <w:rFonts w:cs="Times New Roman"/>
                <w:b/>
                <w:bCs/>
                <w:sz w:val="21"/>
                <w:szCs w:val="21"/>
                <w:lang w:eastAsia="hu-HU"/>
              </w:rPr>
              <w:t>Vizsgált kategória</w:t>
            </w:r>
          </w:p>
        </w:tc>
        <w:tc>
          <w:tcPr>
            <w:tcW w:w="5322" w:type="dxa"/>
            <w:tcBorders>
              <w:top w:val="outset" w:sz="6" w:space="0" w:color="auto"/>
              <w:left w:val="outset" w:sz="6" w:space="0" w:color="auto"/>
              <w:bottom w:val="outset" w:sz="6" w:space="0" w:color="auto"/>
            </w:tcBorders>
            <w:shd w:val="clear" w:color="auto" w:fill="3399FF"/>
            <w:vAlign w:val="center"/>
          </w:tcPr>
          <w:p w14:paraId="60430C22" w14:textId="77777777" w:rsidR="001D7821" w:rsidRPr="00C610C6" w:rsidRDefault="001D7821" w:rsidP="00322A92">
            <w:pPr>
              <w:jc w:val="left"/>
              <w:rPr>
                <w:rFonts w:cs="Times New Roman"/>
                <w:sz w:val="21"/>
                <w:szCs w:val="21"/>
                <w:lang w:eastAsia="hu-HU"/>
              </w:rPr>
            </w:pPr>
            <w:r w:rsidRPr="00C610C6">
              <w:rPr>
                <w:rFonts w:cs="Times New Roman"/>
                <w:b/>
                <w:bCs/>
                <w:sz w:val="21"/>
                <w:szCs w:val="21"/>
                <w:lang w:eastAsia="hu-HU"/>
              </w:rPr>
              <w:t>Kategóriához tartózó érték</w:t>
            </w:r>
          </w:p>
        </w:tc>
      </w:tr>
      <w:tr w:rsidR="001D7821" w:rsidRPr="00C610C6" w14:paraId="16375D40"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C0C0C0"/>
            <w:vAlign w:val="center"/>
          </w:tcPr>
          <w:p w14:paraId="25D41F25"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Beavatkozást igénylő esemény</w:t>
            </w:r>
          </w:p>
        </w:tc>
        <w:tc>
          <w:tcPr>
            <w:tcW w:w="5322" w:type="dxa"/>
            <w:tcBorders>
              <w:top w:val="outset" w:sz="6" w:space="0" w:color="auto"/>
              <w:left w:val="outset" w:sz="6" w:space="0" w:color="auto"/>
              <w:bottom w:val="outset" w:sz="6" w:space="0" w:color="auto"/>
            </w:tcBorders>
            <w:shd w:val="clear" w:color="auto" w:fill="C0C0C0"/>
            <w:vAlign w:val="center"/>
          </w:tcPr>
          <w:p w14:paraId="55BB8703"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972</w:t>
            </w:r>
          </w:p>
        </w:tc>
      </w:tr>
      <w:tr w:rsidR="001D7821" w:rsidRPr="00C610C6" w14:paraId="0D4821A6"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FFFFFF"/>
            <w:vAlign w:val="center"/>
          </w:tcPr>
          <w:p w14:paraId="65012DF3"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Kiérkezés előtt felszámolt</w:t>
            </w:r>
          </w:p>
        </w:tc>
        <w:tc>
          <w:tcPr>
            <w:tcW w:w="5322" w:type="dxa"/>
            <w:tcBorders>
              <w:top w:val="outset" w:sz="6" w:space="0" w:color="auto"/>
              <w:left w:val="outset" w:sz="6" w:space="0" w:color="auto"/>
              <w:bottom w:val="outset" w:sz="6" w:space="0" w:color="auto"/>
            </w:tcBorders>
            <w:shd w:val="clear" w:color="auto" w:fill="FFFFFF"/>
            <w:vAlign w:val="center"/>
          </w:tcPr>
          <w:p w14:paraId="794CAAFA"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92</w:t>
            </w:r>
          </w:p>
        </w:tc>
      </w:tr>
      <w:tr w:rsidR="001D7821" w:rsidRPr="00C610C6" w14:paraId="3659B359"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C0C0C0"/>
            <w:vAlign w:val="center"/>
          </w:tcPr>
          <w:p w14:paraId="233F9547"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Szándékosan megtévesztő jelzés</w:t>
            </w:r>
          </w:p>
        </w:tc>
        <w:tc>
          <w:tcPr>
            <w:tcW w:w="5322" w:type="dxa"/>
            <w:tcBorders>
              <w:top w:val="outset" w:sz="6" w:space="0" w:color="auto"/>
              <w:left w:val="outset" w:sz="6" w:space="0" w:color="auto"/>
              <w:bottom w:val="outset" w:sz="6" w:space="0" w:color="auto"/>
            </w:tcBorders>
            <w:shd w:val="clear" w:color="auto" w:fill="C0C0C0"/>
            <w:vAlign w:val="center"/>
          </w:tcPr>
          <w:p w14:paraId="594E9291"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7</w:t>
            </w:r>
          </w:p>
        </w:tc>
      </w:tr>
      <w:tr w:rsidR="001D7821" w:rsidRPr="00C610C6" w14:paraId="556F8C8C"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FFFFFF"/>
            <w:vAlign w:val="center"/>
          </w:tcPr>
          <w:p w14:paraId="2A421BAD"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Téves jelzés</w:t>
            </w:r>
          </w:p>
        </w:tc>
        <w:tc>
          <w:tcPr>
            <w:tcW w:w="5322" w:type="dxa"/>
            <w:tcBorders>
              <w:top w:val="outset" w:sz="6" w:space="0" w:color="auto"/>
              <w:left w:val="outset" w:sz="6" w:space="0" w:color="auto"/>
              <w:bottom w:val="outset" w:sz="6" w:space="0" w:color="auto"/>
            </w:tcBorders>
            <w:shd w:val="clear" w:color="auto" w:fill="FFFFFF"/>
            <w:vAlign w:val="center"/>
          </w:tcPr>
          <w:p w14:paraId="452C741E"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147</w:t>
            </w:r>
          </w:p>
        </w:tc>
      </w:tr>
      <w:tr w:rsidR="001D7821" w:rsidRPr="00C610C6" w14:paraId="7E7B6E12"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C0C0C0"/>
            <w:vAlign w:val="center"/>
          </w:tcPr>
          <w:p w14:paraId="336FB50C"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Utólagos jelzés</w:t>
            </w:r>
          </w:p>
        </w:tc>
        <w:tc>
          <w:tcPr>
            <w:tcW w:w="5322" w:type="dxa"/>
            <w:tcBorders>
              <w:top w:val="outset" w:sz="6" w:space="0" w:color="auto"/>
              <w:left w:val="outset" w:sz="6" w:space="0" w:color="auto"/>
              <w:bottom w:val="outset" w:sz="6" w:space="0" w:color="auto"/>
            </w:tcBorders>
            <w:shd w:val="clear" w:color="auto" w:fill="C0C0C0"/>
            <w:vAlign w:val="center"/>
          </w:tcPr>
          <w:p w14:paraId="5F814D32"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19</w:t>
            </w:r>
          </w:p>
        </w:tc>
      </w:tr>
    </w:tbl>
    <w:p w14:paraId="46EC6163" w14:textId="77777777" w:rsidR="001D7821" w:rsidRPr="00A165A1" w:rsidRDefault="001D7821" w:rsidP="001D7821">
      <w:pPr>
        <w:jc w:val="left"/>
        <w:rPr>
          <w:rFonts w:cs="Times New Roman"/>
          <w:szCs w:val="24"/>
          <w:lang w:eastAsia="hu-HU"/>
        </w:rPr>
      </w:pPr>
    </w:p>
    <w:tbl>
      <w:tblPr>
        <w:tblW w:w="9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678"/>
        <w:gridCol w:w="5322"/>
      </w:tblGrid>
      <w:tr w:rsidR="001D7821" w:rsidRPr="00C610C6" w14:paraId="1646B71D"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3399FF"/>
            <w:vAlign w:val="center"/>
          </w:tcPr>
          <w:p w14:paraId="7560E708" w14:textId="77777777" w:rsidR="001D7821" w:rsidRPr="00C610C6" w:rsidRDefault="001D7821" w:rsidP="00322A92">
            <w:pPr>
              <w:jc w:val="left"/>
              <w:rPr>
                <w:rFonts w:cs="Times New Roman"/>
                <w:sz w:val="21"/>
                <w:szCs w:val="21"/>
                <w:lang w:eastAsia="hu-HU"/>
              </w:rPr>
            </w:pPr>
            <w:r w:rsidRPr="00C610C6">
              <w:rPr>
                <w:rFonts w:cs="Times New Roman"/>
                <w:b/>
                <w:bCs/>
                <w:sz w:val="21"/>
                <w:szCs w:val="21"/>
                <w:lang w:eastAsia="hu-HU"/>
              </w:rPr>
              <w:t>Vizsgált kategória</w:t>
            </w:r>
          </w:p>
        </w:tc>
        <w:tc>
          <w:tcPr>
            <w:tcW w:w="5322" w:type="dxa"/>
            <w:tcBorders>
              <w:top w:val="outset" w:sz="6" w:space="0" w:color="auto"/>
              <w:left w:val="outset" w:sz="6" w:space="0" w:color="auto"/>
              <w:bottom w:val="outset" w:sz="6" w:space="0" w:color="auto"/>
            </w:tcBorders>
            <w:shd w:val="clear" w:color="auto" w:fill="3399FF"/>
            <w:vAlign w:val="center"/>
          </w:tcPr>
          <w:p w14:paraId="218C1678" w14:textId="20DE4E90" w:rsidR="001D7821" w:rsidRPr="00C610C6" w:rsidRDefault="001D7821" w:rsidP="00322A92">
            <w:pPr>
              <w:jc w:val="left"/>
              <w:rPr>
                <w:rFonts w:cs="Times New Roman"/>
                <w:sz w:val="21"/>
                <w:szCs w:val="21"/>
                <w:lang w:eastAsia="hu-HU"/>
              </w:rPr>
            </w:pPr>
            <w:r w:rsidRPr="00C610C6">
              <w:rPr>
                <w:rFonts w:cs="Times New Roman"/>
                <w:b/>
                <w:bCs/>
                <w:sz w:val="21"/>
                <w:szCs w:val="21"/>
                <w:lang w:eastAsia="hu-HU"/>
              </w:rPr>
              <w:t>Káreset f</w:t>
            </w:r>
            <w:r w:rsidR="00C610C6">
              <w:rPr>
                <w:rFonts w:cs="Times New Roman"/>
                <w:b/>
                <w:bCs/>
                <w:sz w:val="21"/>
                <w:szCs w:val="21"/>
                <w:lang w:eastAsia="hu-HU"/>
              </w:rPr>
              <w:t>ajtája, beavatkozást igénylő (műszaki mentés</w:t>
            </w:r>
            <w:r w:rsidRPr="00C610C6">
              <w:rPr>
                <w:rFonts w:cs="Times New Roman"/>
                <w:b/>
                <w:bCs/>
                <w:sz w:val="21"/>
                <w:szCs w:val="21"/>
                <w:lang w:eastAsia="hu-HU"/>
              </w:rPr>
              <w:t>)</w:t>
            </w:r>
          </w:p>
        </w:tc>
      </w:tr>
      <w:tr w:rsidR="001D7821" w:rsidRPr="00C610C6" w14:paraId="348CA820"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C0C0C0"/>
            <w:vAlign w:val="center"/>
          </w:tcPr>
          <w:p w14:paraId="31EB8BE2" w14:textId="77777777" w:rsidR="001D7821" w:rsidRPr="00C610C6" w:rsidRDefault="001D7821" w:rsidP="00322A92">
            <w:pPr>
              <w:jc w:val="left"/>
              <w:rPr>
                <w:rFonts w:cs="Times New Roman"/>
                <w:sz w:val="21"/>
                <w:szCs w:val="21"/>
                <w:lang w:eastAsia="hu-HU"/>
              </w:rPr>
            </w:pPr>
          </w:p>
        </w:tc>
        <w:tc>
          <w:tcPr>
            <w:tcW w:w="5322" w:type="dxa"/>
            <w:tcBorders>
              <w:top w:val="outset" w:sz="6" w:space="0" w:color="auto"/>
              <w:left w:val="outset" w:sz="6" w:space="0" w:color="auto"/>
              <w:bottom w:val="outset" w:sz="6" w:space="0" w:color="auto"/>
            </w:tcBorders>
            <w:shd w:val="clear" w:color="auto" w:fill="C0C0C0"/>
            <w:vAlign w:val="center"/>
          </w:tcPr>
          <w:p w14:paraId="3462275B" w14:textId="77777777" w:rsidR="001D7821" w:rsidRPr="00C610C6" w:rsidRDefault="001D7821" w:rsidP="00C610C6">
            <w:pPr>
              <w:ind w:left="33" w:hanging="33"/>
              <w:jc w:val="left"/>
              <w:rPr>
                <w:rFonts w:cs="Times New Roman"/>
                <w:sz w:val="21"/>
                <w:szCs w:val="21"/>
                <w:lang w:eastAsia="hu-HU"/>
              </w:rPr>
            </w:pPr>
            <w:r w:rsidRPr="00C610C6">
              <w:rPr>
                <w:rFonts w:cs="Times New Roman"/>
                <w:sz w:val="21"/>
                <w:szCs w:val="21"/>
                <w:lang w:eastAsia="hu-HU"/>
              </w:rPr>
              <w:t>332</w:t>
            </w:r>
          </w:p>
        </w:tc>
      </w:tr>
      <w:tr w:rsidR="001D7821" w:rsidRPr="00C610C6" w14:paraId="748F23B3"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FFFFFF"/>
            <w:vAlign w:val="center"/>
          </w:tcPr>
          <w:p w14:paraId="131A93D7"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Állatbaleset</w:t>
            </w:r>
          </w:p>
        </w:tc>
        <w:tc>
          <w:tcPr>
            <w:tcW w:w="5322" w:type="dxa"/>
            <w:tcBorders>
              <w:top w:val="outset" w:sz="6" w:space="0" w:color="auto"/>
              <w:left w:val="outset" w:sz="6" w:space="0" w:color="auto"/>
              <w:bottom w:val="outset" w:sz="6" w:space="0" w:color="auto"/>
            </w:tcBorders>
            <w:shd w:val="clear" w:color="auto" w:fill="FFFFFF"/>
            <w:vAlign w:val="center"/>
          </w:tcPr>
          <w:p w14:paraId="7DA66C21"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14</w:t>
            </w:r>
          </w:p>
        </w:tc>
      </w:tr>
      <w:tr w:rsidR="001D7821" w:rsidRPr="00C610C6" w14:paraId="77FFD7EE"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C0C0C0"/>
            <w:vAlign w:val="center"/>
          </w:tcPr>
          <w:p w14:paraId="325971A8"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Baleset magasban</w:t>
            </w:r>
          </w:p>
        </w:tc>
        <w:tc>
          <w:tcPr>
            <w:tcW w:w="5322" w:type="dxa"/>
            <w:tcBorders>
              <w:top w:val="outset" w:sz="6" w:space="0" w:color="auto"/>
              <w:left w:val="outset" w:sz="6" w:space="0" w:color="auto"/>
              <w:bottom w:val="outset" w:sz="6" w:space="0" w:color="auto"/>
            </w:tcBorders>
            <w:shd w:val="clear" w:color="auto" w:fill="C0C0C0"/>
            <w:vAlign w:val="center"/>
          </w:tcPr>
          <w:p w14:paraId="2C69F59A"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2</w:t>
            </w:r>
          </w:p>
        </w:tc>
      </w:tr>
      <w:tr w:rsidR="001D7821" w:rsidRPr="00C610C6" w14:paraId="6E7C3F8D"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FFFFFF"/>
            <w:vAlign w:val="center"/>
          </w:tcPr>
          <w:p w14:paraId="2D0BAE23"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Egyéb</w:t>
            </w:r>
          </w:p>
        </w:tc>
        <w:tc>
          <w:tcPr>
            <w:tcW w:w="5322" w:type="dxa"/>
            <w:tcBorders>
              <w:top w:val="outset" w:sz="6" w:space="0" w:color="auto"/>
              <w:left w:val="outset" w:sz="6" w:space="0" w:color="auto"/>
              <w:bottom w:val="outset" w:sz="6" w:space="0" w:color="auto"/>
            </w:tcBorders>
            <w:shd w:val="clear" w:color="auto" w:fill="FFFFFF"/>
            <w:vAlign w:val="center"/>
          </w:tcPr>
          <w:p w14:paraId="3424451D"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58</w:t>
            </w:r>
          </w:p>
        </w:tc>
      </w:tr>
      <w:tr w:rsidR="001D7821" w:rsidRPr="00C610C6" w14:paraId="732C7200"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C0C0C0"/>
            <w:vAlign w:val="center"/>
          </w:tcPr>
          <w:p w14:paraId="2F9EF225"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Elemi csapás - viharkár</w:t>
            </w:r>
          </w:p>
        </w:tc>
        <w:tc>
          <w:tcPr>
            <w:tcW w:w="5322" w:type="dxa"/>
            <w:tcBorders>
              <w:top w:val="outset" w:sz="6" w:space="0" w:color="auto"/>
              <w:left w:val="outset" w:sz="6" w:space="0" w:color="auto"/>
              <w:bottom w:val="outset" w:sz="6" w:space="0" w:color="auto"/>
            </w:tcBorders>
            <w:shd w:val="clear" w:color="auto" w:fill="C0C0C0"/>
            <w:vAlign w:val="center"/>
          </w:tcPr>
          <w:p w14:paraId="7FBC3AE5"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90</w:t>
            </w:r>
          </w:p>
        </w:tc>
      </w:tr>
      <w:tr w:rsidR="001D7821" w:rsidRPr="00C610C6" w14:paraId="4BA1DFC4"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FFFFFF"/>
            <w:vAlign w:val="center"/>
          </w:tcPr>
          <w:p w14:paraId="0B1E724C"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Életmentés</w:t>
            </w:r>
          </w:p>
        </w:tc>
        <w:tc>
          <w:tcPr>
            <w:tcW w:w="5322" w:type="dxa"/>
            <w:tcBorders>
              <w:top w:val="outset" w:sz="6" w:space="0" w:color="auto"/>
              <w:left w:val="outset" w:sz="6" w:space="0" w:color="auto"/>
              <w:bottom w:val="outset" w:sz="6" w:space="0" w:color="auto"/>
            </w:tcBorders>
            <w:shd w:val="clear" w:color="auto" w:fill="FFFFFF"/>
            <w:vAlign w:val="center"/>
          </w:tcPr>
          <w:p w14:paraId="2A1390AC"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30</w:t>
            </w:r>
          </w:p>
        </w:tc>
      </w:tr>
      <w:tr w:rsidR="001D7821" w:rsidRPr="00C610C6" w14:paraId="739F8868"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C0C0C0"/>
            <w:vAlign w:val="center"/>
          </w:tcPr>
          <w:p w14:paraId="1C122E68"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 xml:space="preserve">Épületomlás, </w:t>
            </w:r>
            <w:proofErr w:type="spellStart"/>
            <w:r w:rsidRPr="00C610C6">
              <w:rPr>
                <w:rFonts w:cs="Times New Roman"/>
                <w:sz w:val="21"/>
                <w:szCs w:val="21"/>
                <w:lang w:eastAsia="hu-HU"/>
              </w:rPr>
              <w:t>magasépület</w:t>
            </w:r>
            <w:proofErr w:type="spellEnd"/>
            <w:r w:rsidRPr="00C610C6">
              <w:rPr>
                <w:rFonts w:cs="Times New Roman"/>
                <w:sz w:val="21"/>
                <w:szCs w:val="21"/>
                <w:lang w:eastAsia="hu-HU"/>
              </w:rPr>
              <w:t xml:space="preserve"> baleset</w:t>
            </w:r>
          </w:p>
        </w:tc>
        <w:tc>
          <w:tcPr>
            <w:tcW w:w="5322" w:type="dxa"/>
            <w:tcBorders>
              <w:top w:val="outset" w:sz="6" w:space="0" w:color="auto"/>
              <w:left w:val="outset" w:sz="6" w:space="0" w:color="auto"/>
              <w:bottom w:val="outset" w:sz="6" w:space="0" w:color="auto"/>
            </w:tcBorders>
            <w:shd w:val="clear" w:color="auto" w:fill="C0C0C0"/>
            <w:vAlign w:val="center"/>
          </w:tcPr>
          <w:p w14:paraId="008B1B36"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2</w:t>
            </w:r>
          </w:p>
        </w:tc>
      </w:tr>
      <w:tr w:rsidR="001D7821" w:rsidRPr="00C610C6" w14:paraId="61D6BA4C"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FFFFFF"/>
            <w:vAlign w:val="center"/>
          </w:tcPr>
          <w:p w14:paraId="4A40FAEA"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Fa kidőlés</w:t>
            </w:r>
          </w:p>
        </w:tc>
        <w:tc>
          <w:tcPr>
            <w:tcW w:w="5322" w:type="dxa"/>
            <w:tcBorders>
              <w:top w:val="outset" w:sz="6" w:space="0" w:color="auto"/>
              <w:left w:val="outset" w:sz="6" w:space="0" w:color="auto"/>
              <w:bottom w:val="outset" w:sz="6" w:space="0" w:color="auto"/>
            </w:tcBorders>
            <w:shd w:val="clear" w:color="auto" w:fill="FFFFFF"/>
            <w:vAlign w:val="center"/>
          </w:tcPr>
          <w:p w14:paraId="39E6AF10"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222</w:t>
            </w:r>
          </w:p>
        </w:tc>
      </w:tr>
      <w:tr w:rsidR="001D7821" w:rsidRPr="00C610C6" w14:paraId="57B4FEF6"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C0C0C0"/>
            <w:vAlign w:val="center"/>
          </w:tcPr>
          <w:p w14:paraId="05B5EC60"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Gázszivárgás</w:t>
            </w:r>
          </w:p>
        </w:tc>
        <w:tc>
          <w:tcPr>
            <w:tcW w:w="5322" w:type="dxa"/>
            <w:tcBorders>
              <w:top w:val="outset" w:sz="6" w:space="0" w:color="auto"/>
              <w:left w:val="outset" w:sz="6" w:space="0" w:color="auto"/>
              <w:bottom w:val="outset" w:sz="6" w:space="0" w:color="auto"/>
            </w:tcBorders>
            <w:shd w:val="clear" w:color="auto" w:fill="C0C0C0"/>
            <w:vAlign w:val="center"/>
          </w:tcPr>
          <w:p w14:paraId="2F39CE88"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17</w:t>
            </w:r>
          </w:p>
        </w:tc>
      </w:tr>
      <w:tr w:rsidR="001D7821" w:rsidRPr="00C610C6" w14:paraId="0860585C"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FFFFFF"/>
            <w:vAlign w:val="center"/>
          </w:tcPr>
          <w:p w14:paraId="55A60F1D"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Halott kiemelés</w:t>
            </w:r>
          </w:p>
        </w:tc>
        <w:tc>
          <w:tcPr>
            <w:tcW w:w="5322" w:type="dxa"/>
            <w:tcBorders>
              <w:top w:val="outset" w:sz="6" w:space="0" w:color="auto"/>
              <w:left w:val="outset" w:sz="6" w:space="0" w:color="auto"/>
              <w:bottom w:val="outset" w:sz="6" w:space="0" w:color="auto"/>
            </w:tcBorders>
            <w:shd w:val="clear" w:color="auto" w:fill="FFFFFF"/>
            <w:vAlign w:val="center"/>
          </w:tcPr>
          <w:p w14:paraId="5E9EAD04"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3</w:t>
            </w:r>
          </w:p>
        </w:tc>
      </w:tr>
      <w:tr w:rsidR="001D7821" w:rsidRPr="00C610C6" w14:paraId="3478C1DC"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C0C0C0"/>
            <w:vAlign w:val="center"/>
          </w:tcPr>
          <w:p w14:paraId="732A7618"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Közlekedési eszközből kifolyt üzemanyag</w:t>
            </w:r>
          </w:p>
        </w:tc>
        <w:tc>
          <w:tcPr>
            <w:tcW w:w="5322" w:type="dxa"/>
            <w:tcBorders>
              <w:top w:val="outset" w:sz="6" w:space="0" w:color="auto"/>
              <w:left w:val="outset" w:sz="6" w:space="0" w:color="auto"/>
              <w:bottom w:val="outset" w:sz="6" w:space="0" w:color="auto"/>
            </w:tcBorders>
            <w:shd w:val="clear" w:color="auto" w:fill="C0C0C0"/>
            <w:vAlign w:val="center"/>
          </w:tcPr>
          <w:p w14:paraId="3F016B28"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3</w:t>
            </w:r>
          </w:p>
        </w:tc>
      </w:tr>
      <w:tr w:rsidR="001D7821" w:rsidRPr="00C610C6" w14:paraId="10D3E4D9"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FFFFFF"/>
            <w:vAlign w:val="center"/>
          </w:tcPr>
          <w:p w14:paraId="17B1F715"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Közúti baleset</w:t>
            </w:r>
          </w:p>
        </w:tc>
        <w:tc>
          <w:tcPr>
            <w:tcW w:w="5322" w:type="dxa"/>
            <w:tcBorders>
              <w:top w:val="outset" w:sz="6" w:space="0" w:color="auto"/>
              <w:left w:val="outset" w:sz="6" w:space="0" w:color="auto"/>
              <w:bottom w:val="outset" w:sz="6" w:space="0" w:color="auto"/>
            </w:tcBorders>
            <w:shd w:val="clear" w:color="auto" w:fill="FFFFFF"/>
            <w:vAlign w:val="center"/>
          </w:tcPr>
          <w:p w14:paraId="21609229"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136</w:t>
            </w:r>
          </w:p>
        </w:tc>
      </w:tr>
      <w:tr w:rsidR="001D7821" w:rsidRPr="00C610C6" w14:paraId="284E3626"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C0C0C0"/>
            <w:vAlign w:val="center"/>
          </w:tcPr>
          <w:p w14:paraId="2BFF03EB"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Olajszennyeződés</w:t>
            </w:r>
          </w:p>
        </w:tc>
        <w:tc>
          <w:tcPr>
            <w:tcW w:w="5322" w:type="dxa"/>
            <w:tcBorders>
              <w:top w:val="outset" w:sz="6" w:space="0" w:color="auto"/>
              <w:left w:val="outset" w:sz="6" w:space="0" w:color="auto"/>
              <w:bottom w:val="outset" w:sz="6" w:space="0" w:color="auto"/>
            </w:tcBorders>
            <w:shd w:val="clear" w:color="auto" w:fill="C0C0C0"/>
            <w:vAlign w:val="center"/>
          </w:tcPr>
          <w:p w14:paraId="714612DA"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1</w:t>
            </w:r>
          </w:p>
        </w:tc>
      </w:tr>
      <w:tr w:rsidR="001D7821" w:rsidRPr="00C610C6" w14:paraId="13BF8284"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FFFFFF"/>
            <w:vAlign w:val="center"/>
          </w:tcPr>
          <w:p w14:paraId="5B801A82"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Omlásveszély</w:t>
            </w:r>
          </w:p>
        </w:tc>
        <w:tc>
          <w:tcPr>
            <w:tcW w:w="5322" w:type="dxa"/>
            <w:tcBorders>
              <w:top w:val="outset" w:sz="6" w:space="0" w:color="auto"/>
              <w:left w:val="outset" w:sz="6" w:space="0" w:color="auto"/>
              <w:bottom w:val="outset" w:sz="6" w:space="0" w:color="auto"/>
            </w:tcBorders>
            <w:shd w:val="clear" w:color="auto" w:fill="FFFFFF"/>
            <w:vAlign w:val="center"/>
          </w:tcPr>
          <w:p w14:paraId="5C85CABC"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1</w:t>
            </w:r>
          </w:p>
        </w:tc>
      </w:tr>
      <w:tr w:rsidR="001D7821" w:rsidRPr="00C610C6" w14:paraId="440CE3A8"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C0C0C0"/>
            <w:vAlign w:val="center"/>
          </w:tcPr>
          <w:p w14:paraId="34FEAADD"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Sérült mentése</w:t>
            </w:r>
          </w:p>
        </w:tc>
        <w:tc>
          <w:tcPr>
            <w:tcW w:w="5322" w:type="dxa"/>
            <w:tcBorders>
              <w:top w:val="outset" w:sz="6" w:space="0" w:color="auto"/>
              <w:left w:val="outset" w:sz="6" w:space="0" w:color="auto"/>
              <w:bottom w:val="outset" w:sz="6" w:space="0" w:color="auto"/>
            </w:tcBorders>
            <w:shd w:val="clear" w:color="auto" w:fill="C0C0C0"/>
            <w:vAlign w:val="center"/>
          </w:tcPr>
          <w:p w14:paraId="28EDC0DF"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13</w:t>
            </w:r>
          </w:p>
        </w:tc>
      </w:tr>
      <w:tr w:rsidR="001D7821" w:rsidRPr="00C610C6" w14:paraId="58D7DA08"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FFFFFF"/>
            <w:vAlign w:val="center"/>
          </w:tcPr>
          <w:p w14:paraId="3D868A29"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Szén-monoxid szivárgás</w:t>
            </w:r>
          </w:p>
        </w:tc>
        <w:tc>
          <w:tcPr>
            <w:tcW w:w="5322" w:type="dxa"/>
            <w:tcBorders>
              <w:top w:val="outset" w:sz="6" w:space="0" w:color="auto"/>
              <w:left w:val="outset" w:sz="6" w:space="0" w:color="auto"/>
              <w:bottom w:val="outset" w:sz="6" w:space="0" w:color="auto"/>
            </w:tcBorders>
            <w:shd w:val="clear" w:color="auto" w:fill="FFFFFF"/>
            <w:vAlign w:val="center"/>
          </w:tcPr>
          <w:p w14:paraId="6D6F1079"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17</w:t>
            </w:r>
          </w:p>
        </w:tc>
      </w:tr>
      <w:tr w:rsidR="001D7821" w:rsidRPr="00C610C6" w14:paraId="13A98701"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C0C0C0"/>
            <w:vAlign w:val="center"/>
          </w:tcPr>
          <w:p w14:paraId="6BD44A48"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Technológiai meghibásodás</w:t>
            </w:r>
          </w:p>
        </w:tc>
        <w:tc>
          <w:tcPr>
            <w:tcW w:w="5322" w:type="dxa"/>
            <w:tcBorders>
              <w:top w:val="outset" w:sz="6" w:space="0" w:color="auto"/>
              <w:left w:val="outset" w:sz="6" w:space="0" w:color="auto"/>
              <w:bottom w:val="outset" w:sz="6" w:space="0" w:color="auto"/>
            </w:tcBorders>
            <w:shd w:val="clear" w:color="auto" w:fill="C0C0C0"/>
            <w:vAlign w:val="center"/>
          </w:tcPr>
          <w:p w14:paraId="4A32A324"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6</w:t>
            </w:r>
          </w:p>
        </w:tc>
      </w:tr>
      <w:tr w:rsidR="001D7821" w:rsidRPr="00C610C6" w14:paraId="41448F6C"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FFFFFF"/>
            <w:vAlign w:val="center"/>
          </w:tcPr>
          <w:p w14:paraId="69ACEC8E"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Teher- vagy személyfelvonó baleset</w:t>
            </w:r>
          </w:p>
        </w:tc>
        <w:tc>
          <w:tcPr>
            <w:tcW w:w="5322" w:type="dxa"/>
            <w:tcBorders>
              <w:top w:val="outset" w:sz="6" w:space="0" w:color="auto"/>
              <w:left w:val="outset" w:sz="6" w:space="0" w:color="auto"/>
              <w:bottom w:val="outset" w:sz="6" w:space="0" w:color="auto"/>
            </w:tcBorders>
            <w:shd w:val="clear" w:color="auto" w:fill="FFFFFF"/>
            <w:vAlign w:val="center"/>
          </w:tcPr>
          <w:p w14:paraId="29FBF075"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3</w:t>
            </w:r>
          </w:p>
        </w:tc>
      </w:tr>
      <w:tr w:rsidR="001D7821" w:rsidRPr="00C610C6" w14:paraId="6CC09F8F"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C0C0C0"/>
            <w:vAlign w:val="center"/>
          </w:tcPr>
          <w:p w14:paraId="7E3EF0AE"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Vasúti, mozdony baleset</w:t>
            </w:r>
          </w:p>
        </w:tc>
        <w:tc>
          <w:tcPr>
            <w:tcW w:w="5322" w:type="dxa"/>
            <w:tcBorders>
              <w:top w:val="outset" w:sz="6" w:space="0" w:color="auto"/>
              <w:left w:val="outset" w:sz="6" w:space="0" w:color="auto"/>
              <w:bottom w:val="outset" w:sz="6" w:space="0" w:color="auto"/>
            </w:tcBorders>
            <w:shd w:val="clear" w:color="auto" w:fill="C0C0C0"/>
            <w:vAlign w:val="center"/>
          </w:tcPr>
          <w:p w14:paraId="4FA44A3B"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8</w:t>
            </w:r>
          </w:p>
        </w:tc>
      </w:tr>
      <w:tr w:rsidR="001D7821" w:rsidRPr="00C610C6" w14:paraId="3099ECF7"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FFFFFF"/>
            <w:vAlign w:val="center"/>
          </w:tcPr>
          <w:p w14:paraId="34B620E5"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Veszélyes anyagok</w:t>
            </w:r>
          </w:p>
        </w:tc>
        <w:tc>
          <w:tcPr>
            <w:tcW w:w="5322" w:type="dxa"/>
            <w:tcBorders>
              <w:top w:val="outset" w:sz="6" w:space="0" w:color="auto"/>
              <w:left w:val="outset" w:sz="6" w:space="0" w:color="auto"/>
              <w:bottom w:val="outset" w:sz="6" w:space="0" w:color="auto"/>
            </w:tcBorders>
            <w:shd w:val="clear" w:color="auto" w:fill="FFFFFF"/>
            <w:vAlign w:val="center"/>
          </w:tcPr>
          <w:p w14:paraId="4A18B30E"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1</w:t>
            </w:r>
          </w:p>
        </w:tc>
      </w:tr>
      <w:tr w:rsidR="001D7821" w:rsidRPr="00C610C6" w14:paraId="74351226" w14:textId="77777777" w:rsidTr="002A1263">
        <w:trPr>
          <w:tblCellSpacing w:w="0" w:type="dxa"/>
        </w:trPr>
        <w:tc>
          <w:tcPr>
            <w:tcW w:w="3678" w:type="dxa"/>
            <w:tcBorders>
              <w:top w:val="outset" w:sz="6" w:space="0" w:color="auto"/>
              <w:bottom w:val="outset" w:sz="6" w:space="0" w:color="auto"/>
              <w:right w:val="outset" w:sz="6" w:space="0" w:color="auto"/>
            </w:tcBorders>
            <w:shd w:val="clear" w:color="auto" w:fill="C0C0C0"/>
            <w:vAlign w:val="center"/>
          </w:tcPr>
          <w:p w14:paraId="1C248125"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Vízkárok</w:t>
            </w:r>
          </w:p>
        </w:tc>
        <w:tc>
          <w:tcPr>
            <w:tcW w:w="5322" w:type="dxa"/>
            <w:tcBorders>
              <w:top w:val="outset" w:sz="6" w:space="0" w:color="auto"/>
              <w:left w:val="outset" w:sz="6" w:space="0" w:color="auto"/>
              <w:bottom w:val="outset" w:sz="6" w:space="0" w:color="auto"/>
            </w:tcBorders>
            <w:shd w:val="clear" w:color="auto" w:fill="C0C0C0"/>
            <w:vAlign w:val="center"/>
          </w:tcPr>
          <w:p w14:paraId="3F7B31DF" w14:textId="77777777" w:rsidR="001D7821" w:rsidRPr="00C610C6" w:rsidRDefault="001D7821" w:rsidP="00322A92">
            <w:pPr>
              <w:jc w:val="left"/>
              <w:rPr>
                <w:rFonts w:cs="Times New Roman"/>
                <w:sz w:val="21"/>
                <w:szCs w:val="21"/>
                <w:lang w:eastAsia="hu-HU"/>
              </w:rPr>
            </w:pPr>
            <w:r w:rsidRPr="00C610C6">
              <w:rPr>
                <w:rFonts w:cs="Times New Roman"/>
                <w:sz w:val="21"/>
                <w:szCs w:val="21"/>
                <w:lang w:eastAsia="hu-HU"/>
              </w:rPr>
              <w:t>13</w:t>
            </w:r>
          </w:p>
        </w:tc>
      </w:tr>
    </w:tbl>
    <w:p w14:paraId="7C7F1858" w14:textId="77777777" w:rsidR="001D7821" w:rsidRPr="001D7821" w:rsidRDefault="001D7821" w:rsidP="001D7821">
      <w:pPr>
        <w:rPr>
          <w:szCs w:val="24"/>
        </w:rPr>
      </w:pPr>
    </w:p>
    <w:sectPr w:rsidR="001D7821" w:rsidRPr="001D7821" w:rsidSect="00322A92">
      <w:footerReference w:type="default" r:id="rId15"/>
      <w:headerReference w:type="firs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3BE15" w14:textId="77777777" w:rsidR="00322A92" w:rsidRDefault="00322A92" w:rsidP="00CB510D">
      <w:r>
        <w:separator/>
      </w:r>
    </w:p>
  </w:endnote>
  <w:endnote w:type="continuationSeparator" w:id="0">
    <w:p w14:paraId="0A215F01" w14:textId="77777777" w:rsidR="00322A92" w:rsidRDefault="00322A92" w:rsidP="00CB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2091299"/>
      <w:docPartObj>
        <w:docPartGallery w:val="Page Numbers (Bottom of Page)"/>
        <w:docPartUnique/>
      </w:docPartObj>
    </w:sdtPr>
    <w:sdtContent>
      <w:p w14:paraId="6504C6F7" w14:textId="77B2E6E7" w:rsidR="00043EDE" w:rsidRDefault="00043EDE">
        <w:pPr>
          <w:pStyle w:val="llb"/>
          <w:jc w:val="right"/>
        </w:pPr>
        <w:r>
          <w:fldChar w:fldCharType="begin"/>
        </w:r>
        <w:r>
          <w:instrText>PAGE   \* MERGEFORMAT</w:instrText>
        </w:r>
        <w:r>
          <w:fldChar w:fldCharType="separate"/>
        </w:r>
        <w:r>
          <w:rPr>
            <w:noProof/>
          </w:rPr>
          <w:t>12</w:t>
        </w:r>
        <w:r>
          <w:fldChar w:fldCharType="end"/>
        </w:r>
      </w:p>
    </w:sdtContent>
  </w:sdt>
  <w:p w14:paraId="54E85D8A" w14:textId="77777777" w:rsidR="00043EDE" w:rsidRDefault="00043EDE">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9391F" w14:textId="77777777" w:rsidR="00322A92" w:rsidRDefault="00322A92" w:rsidP="00CB510D">
      <w:r>
        <w:separator/>
      </w:r>
    </w:p>
  </w:footnote>
  <w:footnote w:type="continuationSeparator" w:id="0">
    <w:p w14:paraId="71221C37" w14:textId="77777777" w:rsidR="00322A92" w:rsidRDefault="00322A92" w:rsidP="00CB5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6172" w14:textId="77777777" w:rsidR="00322A92" w:rsidRDefault="00322A92" w:rsidP="00CB510D">
    <w:pPr>
      <w:spacing w:line="20" w:lineRule="atLeast"/>
      <w:jc w:val="center"/>
      <w:rPr>
        <w:b/>
        <w:sz w:val="32"/>
        <w:szCs w:val="32"/>
        <w:lang w:eastAsia="hu-HU"/>
      </w:rPr>
    </w:pPr>
    <w:r>
      <w:rPr>
        <w:noProof/>
        <w:lang w:eastAsia="hu-HU"/>
      </w:rPr>
      <w:drawing>
        <wp:inline distT="0" distB="0" distL="0" distR="0" wp14:anchorId="002D15C7" wp14:editId="5CA92B57">
          <wp:extent cx="5720080" cy="709930"/>
          <wp:effectExtent l="0" t="0" r="0" b="0"/>
          <wp:docPr id="1"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0080" cy="709930"/>
                  </a:xfrm>
                  <a:prstGeom prst="rect">
                    <a:avLst/>
                  </a:prstGeom>
                  <a:noFill/>
                  <a:ln>
                    <a:noFill/>
                  </a:ln>
                </pic:spPr>
              </pic:pic>
            </a:graphicData>
          </a:graphic>
        </wp:inline>
      </w:drawing>
    </w:r>
  </w:p>
  <w:p w14:paraId="67681878" w14:textId="77777777" w:rsidR="00322A92" w:rsidRDefault="00322A92" w:rsidP="00CB510D">
    <w:pPr>
      <w:pStyle w:val="lfej"/>
      <w:jc w:val="center"/>
      <w:rPr>
        <w:caps/>
        <w:w w:val="90"/>
      </w:rPr>
    </w:pPr>
    <w:r>
      <w:rPr>
        <w:caps/>
        <w:w w:val="90"/>
      </w:rPr>
      <w:t>Somogy MEgyei Katasztrófavédelmi Igazgatóság</w:t>
    </w:r>
  </w:p>
  <w:p w14:paraId="1F7FAD6E" w14:textId="77777777" w:rsidR="00322A92" w:rsidRPr="00F07919" w:rsidRDefault="00322A92" w:rsidP="00CB510D">
    <w:pPr>
      <w:pStyle w:val="lfej"/>
      <w:jc w:val="center"/>
      <w:rPr>
        <w:caps/>
        <w:w w:val="90"/>
      </w:rPr>
    </w:pPr>
    <w:r w:rsidRPr="00F07919">
      <w:rPr>
        <w:caps/>
        <w:w w:val="90"/>
      </w:rPr>
      <w:t>SIÓFOKI Katasztrófavédelmi Kirendeltség</w:t>
    </w:r>
  </w:p>
  <w:p w14:paraId="0E9780E0" w14:textId="77777777" w:rsidR="00322A92" w:rsidRDefault="00322A92">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14"/>
    <w:lvl w:ilvl="0">
      <w:numFmt w:val="bullet"/>
      <w:lvlText w:val="-"/>
      <w:lvlJc w:val="left"/>
      <w:pPr>
        <w:tabs>
          <w:tab w:val="num" w:pos="0"/>
        </w:tabs>
        <w:ind w:left="1065" w:hanging="360"/>
      </w:pPr>
      <w:rPr>
        <w:rFonts w:ascii="Times New Roman" w:hAnsi="Times New Roman" w:cs="Times New Roman" w:hint="default"/>
        <w:sz w:val="24"/>
        <w:szCs w:val="24"/>
        <w:lang w:val="hu-HU" w:eastAsia="hu-HU"/>
      </w:rPr>
    </w:lvl>
  </w:abstractNum>
  <w:abstractNum w:abstractNumId="1" w15:restartNumberingAfterBreak="0">
    <w:nsid w:val="00000005"/>
    <w:multiLevelType w:val="singleLevel"/>
    <w:tmpl w:val="00000005"/>
    <w:name w:val="WW8Num16"/>
    <w:lvl w:ilvl="0">
      <w:start w:val="1"/>
      <w:numFmt w:val="upperRoman"/>
      <w:lvlText w:val="%1."/>
      <w:lvlJc w:val="left"/>
      <w:pPr>
        <w:tabs>
          <w:tab w:val="num" w:pos="0"/>
        </w:tabs>
        <w:ind w:left="1080" w:hanging="720"/>
      </w:pPr>
      <w:rPr>
        <w:rFonts w:hint="default"/>
      </w:rPr>
    </w:lvl>
  </w:abstractNum>
  <w:abstractNum w:abstractNumId="2" w15:restartNumberingAfterBreak="0">
    <w:nsid w:val="022A3296"/>
    <w:multiLevelType w:val="hybridMultilevel"/>
    <w:tmpl w:val="D40C54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0F4777"/>
    <w:multiLevelType w:val="hybridMultilevel"/>
    <w:tmpl w:val="B8C4DDB8"/>
    <w:lvl w:ilvl="0" w:tplc="DE4826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B43556B"/>
    <w:multiLevelType w:val="hybridMultilevel"/>
    <w:tmpl w:val="473C1B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8B81BC0"/>
    <w:multiLevelType w:val="hybridMultilevel"/>
    <w:tmpl w:val="9800B32A"/>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 w15:restartNumberingAfterBreak="0">
    <w:nsid w:val="4F152DD1"/>
    <w:multiLevelType w:val="hybridMultilevel"/>
    <w:tmpl w:val="A830CE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67F0670"/>
    <w:multiLevelType w:val="hybridMultilevel"/>
    <w:tmpl w:val="4824DBDA"/>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8" w15:restartNumberingAfterBreak="0">
    <w:nsid w:val="572F6FFC"/>
    <w:multiLevelType w:val="hybridMultilevel"/>
    <w:tmpl w:val="D23CD0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1985445"/>
    <w:multiLevelType w:val="hybridMultilevel"/>
    <w:tmpl w:val="02747C9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9"/>
  </w:num>
  <w:num w:numId="5">
    <w:abstractNumId w:val="8"/>
  </w:num>
  <w:num w:numId="6">
    <w:abstractNumId w:val="6"/>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52"/>
    <w:rsid w:val="000341C5"/>
    <w:rsid w:val="00043EDE"/>
    <w:rsid w:val="00055BB4"/>
    <w:rsid w:val="000A4528"/>
    <w:rsid w:val="000B4D03"/>
    <w:rsid w:val="000C4B54"/>
    <w:rsid w:val="000C6843"/>
    <w:rsid w:val="000D40EE"/>
    <w:rsid w:val="000D65A3"/>
    <w:rsid w:val="000F128F"/>
    <w:rsid w:val="00123F43"/>
    <w:rsid w:val="001423EB"/>
    <w:rsid w:val="00143D82"/>
    <w:rsid w:val="001534EB"/>
    <w:rsid w:val="00180D03"/>
    <w:rsid w:val="00191266"/>
    <w:rsid w:val="001D4833"/>
    <w:rsid w:val="001D6895"/>
    <w:rsid w:val="001D7821"/>
    <w:rsid w:val="00211F1D"/>
    <w:rsid w:val="00213517"/>
    <w:rsid w:val="00235483"/>
    <w:rsid w:val="00290347"/>
    <w:rsid w:val="002A1263"/>
    <w:rsid w:val="00322A92"/>
    <w:rsid w:val="0035770F"/>
    <w:rsid w:val="00360A4C"/>
    <w:rsid w:val="003744A4"/>
    <w:rsid w:val="003F07C0"/>
    <w:rsid w:val="003F5D17"/>
    <w:rsid w:val="00416455"/>
    <w:rsid w:val="00457E05"/>
    <w:rsid w:val="004742E7"/>
    <w:rsid w:val="00497960"/>
    <w:rsid w:val="00515C5C"/>
    <w:rsid w:val="00527656"/>
    <w:rsid w:val="00530CF2"/>
    <w:rsid w:val="00533CF5"/>
    <w:rsid w:val="00543228"/>
    <w:rsid w:val="0056365E"/>
    <w:rsid w:val="00574BA7"/>
    <w:rsid w:val="00596AAB"/>
    <w:rsid w:val="005B51B7"/>
    <w:rsid w:val="005C33ED"/>
    <w:rsid w:val="005E560F"/>
    <w:rsid w:val="005E7828"/>
    <w:rsid w:val="005F5187"/>
    <w:rsid w:val="00640533"/>
    <w:rsid w:val="00653D96"/>
    <w:rsid w:val="00657D1D"/>
    <w:rsid w:val="00692B52"/>
    <w:rsid w:val="00692B53"/>
    <w:rsid w:val="00694B03"/>
    <w:rsid w:val="006B087B"/>
    <w:rsid w:val="006C51CC"/>
    <w:rsid w:val="006E264E"/>
    <w:rsid w:val="006E69D3"/>
    <w:rsid w:val="006E6D53"/>
    <w:rsid w:val="00700A64"/>
    <w:rsid w:val="00714E5C"/>
    <w:rsid w:val="00727C50"/>
    <w:rsid w:val="00750106"/>
    <w:rsid w:val="00762A99"/>
    <w:rsid w:val="00782EA5"/>
    <w:rsid w:val="007975BF"/>
    <w:rsid w:val="007B20E8"/>
    <w:rsid w:val="007E59E8"/>
    <w:rsid w:val="00821332"/>
    <w:rsid w:val="00833534"/>
    <w:rsid w:val="008375A4"/>
    <w:rsid w:val="00851FA3"/>
    <w:rsid w:val="008558A3"/>
    <w:rsid w:val="008741FB"/>
    <w:rsid w:val="008A049A"/>
    <w:rsid w:val="008A3E5F"/>
    <w:rsid w:val="008D1B34"/>
    <w:rsid w:val="008D23A0"/>
    <w:rsid w:val="00923C68"/>
    <w:rsid w:val="00953EC9"/>
    <w:rsid w:val="00957F64"/>
    <w:rsid w:val="00973927"/>
    <w:rsid w:val="00974150"/>
    <w:rsid w:val="009767AC"/>
    <w:rsid w:val="00994ED0"/>
    <w:rsid w:val="00996AFF"/>
    <w:rsid w:val="009A3D8E"/>
    <w:rsid w:val="009B1BDE"/>
    <w:rsid w:val="009B46EC"/>
    <w:rsid w:val="009D098E"/>
    <w:rsid w:val="009D3C3C"/>
    <w:rsid w:val="00A95B56"/>
    <w:rsid w:val="00AE2C65"/>
    <w:rsid w:val="00B130DC"/>
    <w:rsid w:val="00B22A23"/>
    <w:rsid w:val="00B30C48"/>
    <w:rsid w:val="00B5043F"/>
    <w:rsid w:val="00B978FA"/>
    <w:rsid w:val="00BC6402"/>
    <w:rsid w:val="00C12088"/>
    <w:rsid w:val="00C1348C"/>
    <w:rsid w:val="00C610C6"/>
    <w:rsid w:val="00C65CAA"/>
    <w:rsid w:val="00CB510D"/>
    <w:rsid w:val="00CE0D0B"/>
    <w:rsid w:val="00CE7C7A"/>
    <w:rsid w:val="00CF4BAD"/>
    <w:rsid w:val="00D376D6"/>
    <w:rsid w:val="00D57312"/>
    <w:rsid w:val="00D63587"/>
    <w:rsid w:val="00DB4D7B"/>
    <w:rsid w:val="00DD0C45"/>
    <w:rsid w:val="00DD4123"/>
    <w:rsid w:val="00DF12B2"/>
    <w:rsid w:val="00DF7FB7"/>
    <w:rsid w:val="00E140B7"/>
    <w:rsid w:val="00E57AFB"/>
    <w:rsid w:val="00E72D03"/>
    <w:rsid w:val="00E921A8"/>
    <w:rsid w:val="00ED4425"/>
    <w:rsid w:val="00ED729D"/>
    <w:rsid w:val="00F41D67"/>
    <w:rsid w:val="00F60CCD"/>
    <w:rsid w:val="00F70DCA"/>
    <w:rsid w:val="00F742FC"/>
    <w:rsid w:val="00F83E82"/>
    <w:rsid w:val="00F84ACF"/>
    <w:rsid w:val="00F91E0C"/>
    <w:rsid w:val="00FB59AA"/>
    <w:rsid w:val="00FD407B"/>
    <w:rsid w:val="00FF42A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CF330"/>
  <w15:docId w15:val="{9A229064-8E51-4C06-99CB-26643A0B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92B52"/>
    <w:pPr>
      <w:spacing w:after="0" w:line="240" w:lineRule="auto"/>
      <w:jc w:val="both"/>
    </w:pPr>
    <w:rPr>
      <w:rFonts w:ascii="Times New Roman" w:eastAsia="Calibri" w:hAnsi="Times New Roman" w:cs="Calibri"/>
      <w:sz w:val="24"/>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qFormat/>
    <w:rsid w:val="00692B52"/>
    <w:pPr>
      <w:suppressAutoHyphens/>
      <w:spacing w:after="200" w:line="276" w:lineRule="auto"/>
      <w:ind w:left="720"/>
      <w:contextualSpacing/>
      <w:jc w:val="left"/>
    </w:pPr>
    <w:rPr>
      <w:rFonts w:ascii="Calibri" w:hAnsi="Calibri" w:cs="Times New Roman"/>
      <w:sz w:val="22"/>
      <w:lang w:eastAsia="zh-CN"/>
    </w:rPr>
  </w:style>
  <w:style w:type="paragraph" w:customStyle="1" w:styleId="Listaszerbekezds1">
    <w:name w:val="Listaszerű bekezdés1"/>
    <w:basedOn w:val="Norml"/>
    <w:uiPriority w:val="99"/>
    <w:rsid w:val="00692B52"/>
    <w:pPr>
      <w:ind w:left="720"/>
      <w:contextualSpacing/>
      <w:jc w:val="left"/>
    </w:pPr>
    <w:rPr>
      <w:rFonts w:eastAsia="Times New Roman" w:cs="Times New Roman"/>
      <w:szCs w:val="24"/>
      <w:lang w:eastAsia="hu-HU"/>
    </w:rPr>
  </w:style>
  <w:style w:type="paragraph" w:styleId="Szvegtrzs2">
    <w:name w:val="Body Text 2"/>
    <w:basedOn w:val="Norml"/>
    <w:link w:val="Szvegtrzs2Char"/>
    <w:rsid w:val="00692B52"/>
    <w:pPr>
      <w:suppressAutoHyphens/>
      <w:spacing w:after="120" w:line="480" w:lineRule="auto"/>
      <w:jc w:val="left"/>
    </w:pPr>
    <w:rPr>
      <w:rFonts w:ascii="Calibri" w:hAnsi="Calibri" w:cs="Times New Roman"/>
      <w:sz w:val="22"/>
      <w:lang w:eastAsia="zh-CN"/>
    </w:rPr>
  </w:style>
  <w:style w:type="character" w:customStyle="1" w:styleId="Szvegtrzs2Char">
    <w:name w:val="Szövegtörzs 2 Char"/>
    <w:basedOn w:val="Bekezdsalapbettpusa"/>
    <w:link w:val="Szvegtrzs2"/>
    <w:rsid w:val="00692B52"/>
    <w:rPr>
      <w:rFonts w:ascii="Calibri" w:eastAsia="Calibri" w:hAnsi="Calibri" w:cs="Times New Roman"/>
      <w:lang w:eastAsia="zh-CN"/>
    </w:rPr>
  </w:style>
  <w:style w:type="paragraph" w:customStyle="1" w:styleId="Style7">
    <w:name w:val="Style7"/>
    <w:basedOn w:val="Norml"/>
    <w:uiPriority w:val="99"/>
    <w:rsid w:val="00692B52"/>
    <w:pPr>
      <w:widowControl w:val="0"/>
      <w:autoSpaceDE w:val="0"/>
      <w:autoSpaceDN w:val="0"/>
      <w:adjustRightInd w:val="0"/>
      <w:spacing w:line="266" w:lineRule="exact"/>
    </w:pPr>
    <w:rPr>
      <w:rFonts w:eastAsia="Times New Roman" w:cs="Times New Roman"/>
      <w:szCs w:val="24"/>
      <w:lang w:eastAsia="hu-HU"/>
    </w:rPr>
  </w:style>
  <w:style w:type="character" w:customStyle="1" w:styleId="FontStyle18">
    <w:name w:val="Font Style18"/>
    <w:uiPriority w:val="99"/>
    <w:rsid w:val="00692B52"/>
    <w:rPr>
      <w:rFonts w:ascii="Times New Roman" w:hAnsi="Times New Roman" w:cs="Times New Roman" w:hint="default"/>
      <w:b/>
      <w:bCs w:val="0"/>
      <w:color w:val="000000"/>
      <w:sz w:val="22"/>
    </w:rPr>
  </w:style>
  <w:style w:type="character" w:customStyle="1" w:styleId="x993034909-21022018">
    <w:name w:val="x_993034909-21022018"/>
    <w:rsid w:val="00692B52"/>
  </w:style>
  <w:style w:type="character" w:customStyle="1" w:styleId="x649294606-24082018">
    <w:name w:val="x_649294606-24082018"/>
    <w:rsid w:val="00692B52"/>
  </w:style>
  <w:style w:type="paragraph" w:customStyle="1" w:styleId="Listaszerbekezds2">
    <w:name w:val="Listaszerű bekezdés2"/>
    <w:basedOn w:val="Norml"/>
    <w:rsid w:val="0035770F"/>
    <w:pPr>
      <w:ind w:left="720"/>
      <w:contextualSpacing/>
      <w:jc w:val="left"/>
    </w:pPr>
    <w:rPr>
      <w:rFonts w:eastAsia="Times New Roman" w:cs="Times New Roman"/>
      <w:szCs w:val="24"/>
      <w:lang w:eastAsia="hu-HU"/>
    </w:rPr>
  </w:style>
  <w:style w:type="paragraph" w:styleId="Buborkszveg">
    <w:name w:val="Balloon Text"/>
    <w:basedOn w:val="Norml"/>
    <w:link w:val="BuborkszvegChar"/>
    <w:uiPriority w:val="99"/>
    <w:semiHidden/>
    <w:unhideWhenUsed/>
    <w:rsid w:val="006B087B"/>
    <w:rPr>
      <w:rFonts w:ascii="Tahoma" w:hAnsi="Tahoma" w:cs="Tahoma"/>
      <w:sz w:val="16"/>
      <w:szCs w:val="16"/>
    </w:rPr>
  </w:style>
  <w:style w:type="character" w:customStyle="1" w:styleId="BuborkszvegChar">
    <w:name w:val="Buborékszöveg Char"/>
    <w:basedOn w:val="Bekezdsalapbettpusa"/>
    <w:link w:val="Buborkszveg"/>
    <w:uiPriority w:val="99"/>
    <w:semiHidden/>
    <w:rsid w:val="006B087B"/>
    <w:rPr>
      <w:rFonts w:ascii="Tahoma" w:eastAsia="Calibri" w:hAnsi="Tahoma" w:cs="Tahoma"/>
      <w:sz w:val="16"/>
      <w:szCs w:val="16"/>
    </w:rPr>
  </w:style>
  <w:style w:type="paragraph" w:styleId="llb">
    <w:name w:val="footer"/>
    <w:basedOn w:val="Norml"/>
    <w:link w:val="llbChar"/>
    <w:uiPriority w:val="99"/>
    <w:rsid w:val="008741FB"/>
    <w:pPr>
      <w:tabs>
        <w:tab w:val="center" w:pos="4536"/>
        <w:tab w:val="right" w:pos="9072"/>
      </w:tabs>
    </w:pPr>
  </w:style>
  <w:style w:type="character" w:customStyle="1" w:styleId="llbChar">
    <w:name w:val="Élőláb Char"/>
    <w:basedOn w:val="Bekezdsalapbettpusa"/>
    <w:link w:val="llb"/>
    <w:uiPriority w:val="99"/>
    <w:rsid w:val="008741FB"/>
    <w:rPr>
      <w:rFonts w:ascii="Times New Roman" w:eastAsia="Calibri" w:hAnsi="Times New Roman" w:cs="Calibri"/>
      <w:sz w:val="24"/>
    </w:rPr>
  </w:style>
  <w:style w:type="character" w:styleId="Hiperhivatkozs">
    <w:name w:val="Hyperlink"/>
    <w:basedOn w:val="Bekezdsalapbettpusa"/>
    <w:uiPriority w:val="99"/>
    <w:rsid w:val="008741FB"/>
    <w:rPr>
      <w:rFonts w:cs="Times New Roman"/>
      <w:color w:val="0000FF"/>
      <w:u w:val="single"/>
    </w:rPr>
  </w:style>
  <w:style w:type="paragraph" w:styleId="lfej">
    <w:name w:val="header"/>
    <w:basedOn w:val="Norml"/>
    <w:link w:val="lfejChar"/>
    <w:uiPriority w:val="99"/>
    <w:rsid w:val="008741FB"/>
    <w:pPr>
      <w:tabs>
        <w:tab w:val="center" w:pos="4536"/>
        <w:tab w:val="right" w:pos="9072"/>
      </w:tabs>
    </w:pPr>
  </w:style>
  <w:style w:type="character" w:customStyle="1" w:styleId="lfejChar">
    <w:name w:val="Élőfej Char"/>
    <w:basedOn w:val="Bekezdsalapbettpusa"/>
    <w:link w:val="lfej"/>
    <w:uiPriority w:val="99"/>
    <w:rsid w:val="008741FB"/>
    <w:rPr>
      <w:rFonts w:ascii="Times New Roman" w:eastAsia="Calibri" w:hAnsi="Times New Roman" w:cs="Calibri"/>
      <w:sz w:val="24"/>
    </w:rPr>
  </w:style>
  <w:style w:type="paragraph" w:styleId="Nincstrkz">
    <w:name w:val="No Spacing"/>
    <w:uiPriority w:val="99"/>
    <w:qFormat/>
    <w:rsid w:val="00322A92"/>
    <w:pPr>
      <w:spacing w:after="0" w:line="240" w:lineRule="auto"/>
    </w:pPr>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28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ofok.kk@katved.gov.hu"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iofok.kk@katved.gov.hu" TargetMode="External"/><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munkalap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munkalap2.xlsx"/><Relationship Id="rId2" Type="http://schemas.openxmlformats.org/officeDocument/2006/relationships/image" Target="../media/image3.jpeg"/><Relationship Id="rId1" Type="http://schemas.openxmlformats.org/officeDocument/2006/relationships/image" Target="../media/image2.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50"/>
    </c:view3D>
    <c:floor>
      <c:thickness val="0"/>
    </c:floor>
    <c:sideWall>
      <c:thickness val="0"/>
    </c:sideWall>
    <c:backWall>
      <c:thickness val="0"/>
    </c:backWall>
    <c:plotArea>
      <c:layout>
        <c:manualLayout>
          <c:layoutTarget val="inner"/>
          <c:xMode val="edge"/>
          <c:yMode val="edge"/>
          <c:x val="0.12062472781609146"/>
          <c:y val="0.13021580903975702"/>
          <c:w val="0.7831541218637994"/>
          <c:h val="0.74801587301587347"/>
        </c:manualLayout>
      </c:layout>
      <c:pie3DChart>
        <c:varyColors val="1"/>
        <c:ser>
          <c:idx val="0"/>
          <c:order val="0"/>
          <c:tx>
            <c:strRef>
              <c:f>Munka1!$B$1</c:f>
              <c:strCache>
                <c:ptCount val="1"/>
                <c:pt idx="0">
                  <c:v>Értékesítés</c:v>
                </c:pt>
              </c:strCache>
            </c:strRef>
          </c:tx>
          <c:dPt>
            <c:idx val="0"/>
            <c:bubble3D val="0"/>
            <c:spPr>
              <a:gradFill>
                <a:gsLst>
                  <a:gs pos="100000">
                    <a:schemeClr val="accent1">
                      <a:lumMod val="60000"/>
                      <a:lumOff val="40000"/>
                    </a:schemeClr>
                  </a:gs>
                  <a:gs pos="0">
                    <a:schemeClr val="accent1"/>
                  </a:gs>
                </a:gsLst>
                <a:lin ang="5400000" scaled="0"/>
              </a:gradFill>
              <a:ln w="50207">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1-A8F3-4CE1-8851-3CB1DF1B6FE0}"/>
              </c:ext>
            </c:extLst>
          </c:dPt>
          <c:dPt>
            <c:idx val="1"/>
            <c:bubble3D val="0"/>
            <c:spPr>
              <a:gradFill>
                <a:gsLst>
                  <a:gs pos="100000">
                    <a:schemeClr val="accent2">
                      <a:lumMod val="60000"/>
                      <a:lumOff val="40000"/>
                    </a:schemeClr>
                  </a:gs>
                  <a:gs pos="0">
                    <a:schemeClr val="accent2"/>
                  </a:gs>
                </a:gsLst>
                <a:lin ang="5400000" scaled="0"/>
              </a:gradFill>
              <a:ln w="50207">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3-A8F3-4CE1-8851-3CB1DF1B6FE0}"/>
              </c:ext>
            </c:extLst>
          </c:dPt>
          <c:dPt>
            <c:idx val="2"/>
            <c:bubble3D val="0"/>
            <c:spPr>
              <a:gradFill>
                <a:gsLst>
                  <a:gs pos="100000">
                    <a:schemeClr val="accent3">
                      <a:lumMod val="60000"/>
                      <a:lumOff val="40000"/>
                    </a:schemeClr>
                  </a:gs>
                  <a:gs pos="0">
                    <a:schemeClr val="accent3"/>
                  </a:gs>
                </a:gsLst>
                <a:lin ang="5400000" scaled="0"/>
              </a:gradFill>
              <a:ln w="50207">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5-A8F3-4CE1-8851-3CB1DF1B6FE0}"/>
              </c:ext>
            </c:extLst>
          </c:dPt>
          <c:dPt>
            <c:idx val="3"/>
            <c:bubble3D val="0"/>
            <c:spPr>
              <a:gradFill>
                <a:gsLst>
                  <a:gs pos="100000">
                    <a:schemeClr val="accent4">
                      <a:lumMod val="60000"/>
                      <a:lumOff val="40000"/>
                    </a:schemeClr>
                  </a:gs>
                  <a:gs pos="0">
                    <a:schemeClr val="accent4"/>
                  </a:gs>
                </a:gsLst>
                <a:lin ang="5400000" scaled="0"/>
              </a:gradFill>
              <a:ln w="50207">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7-A8F3-4CE1-8851-3CB1DF1B6FE0}"/>
              </c:ext>
            </c:extLst>
          </c:dPt>
          <c:dPt>
            <c:idx val="4"/>
            <c:bubble3D val="0"/>
            <c:spPr>
              <a:gradFill>
                <a:gsLst>
                  <a:gs pos="100000">
                    <a:schemeClr val="accent5">
                      <a:lumMod val="60000"/>
                      <a:lumOff val="40000"/>
                    </a:schemeClr>
                  </a:gs>
                  <a:gs pos="0">
                    <a:schemeClr val="accent5"/>
                  </a:gs>
                </a:gsLst>
                <a:lin ang="5400000" scaled="0"/>
              </a:gradFill>
              <a:ln w="50207">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9-A8F3-4CE1-8851-3CB1DF1B6FE0}"/>
              </c:ext>
            </c:extLst>
          </c:dPt>
          <c:dPt>
            <c:idx val="5"/>
            <c:bubble3D val="0"/>
            <c:spPr>
              <a:gradFill>
                <a:gsLst>
                  <a:gs pos="100000">
                    <a:schemeClr val="accent6">
                      <a:lumMod val="60000"/>
                      <a:lumOff val="40000"/>
                    </a:schemeClr>
                  </a:gs>
                  <a:gs pos="0">
                    <a:schemeClr val="accent6"/>
                  </a:gs>
                </a:gsLst>
                <a:lin ang="5400000" scaled="0"/>
              </a:gradFill>
              <a:ln w="50207">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B-A8F3-4CE1-8851-3CB1DF1B6FE0}"/>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50207">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D-A8F3-4CE1-8851-3CB1DF1B6FE0}"/>
              </c:ext>
            </c:extLst>
          </c:dPt>
          <c:dLbls>
            <c:dLbl>
              <c:idx val="0"/>
              <c:layout>
                <c:manualLayout>
                  <c:x val="-3.2181249016119504E-2"/>
                  <c:y val="-7.7616957914147411E-2"/>
                </c:manualLayout>
              </c:layout>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A8F3-4CE1-8851-3CB1DF1B6FE0}"/>
                </c:ext>
                <c:ext xmlns:c15="http://schemas.microsoft.com/office/drawing/2012/chart" uri="{CE6537A1-D6FC-4f65-9D91-7224C49458BB}">
                  <c15:layout/>
                </c:ext>
              </c:extLst>
            </c:dLbl>
            <c:dLbl>
              <c:idx val="1"/>
              <c:layout>
                <c:manualLayout>
                  <c:x val="1.0853249207188583E-3"/>
                  <c:y val="3.7627083411181428E-2"/>
                </c:manualLayout>
              </c:layout>
              <c:tx>
                <c:rich>
                  <a:bodyPr/>
                  <a:lstStyle/>
                  <a:p>
                    <a:r>
                      <a:rPr lang="en-US"/>
                      <a:t>[KATEGÓRIA NEVE]</a:t>
                    </a:r>
                    <a:r>
                      <a:rPr lang="en-US" baseline="0"/>
                      <a:t>; 43</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A8F3-4CE1-8851-3CB1DF1B6FE0}"/>
                </c:ext>
                <c:ext xmlns:c15="http://schemas.microsoft.com/office/drawing/2012/chart" uri="{CE6537A1-D6FC-4f65-9D91-7224C49458BB}">
                  <c15:layout/>
                </c:ext>
              </c:extLst>
            </c:dLbl>
            <c:dLbl>
              <c:idx val="2"/>
              <c:layout>
                <c:manualLayout>
                  <c:x val="9.8486994592957861E-3"/>
                  <c:y val="1.7786659861191181E-2"/>
                </c:manualLayout>
              </c:layout>
              <c:tx>
                <c:rich>
                  <a:bodyPr/>
                  <a:lstStyle/>
                  <a:p>
                    <a:r>
                      <a:rPr lang="en-US"/>
                      <a:t>[KATEGÓRIA NEVE]</a:t>
                    </a:r>
                    <a:r>
                      <a:rPr lang="en-US" baseline="0"/>
                      <a:t>; 65</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5-A8F3-4CE1-8851-3CB1DF1B6FE0}"/>
                </c:ext>
                <c:ext xmlns:c15="http://schemas.microsoft.com/office/drawing/2012/chart" uri="{CE6537A1-D6FC-4f65-9D91-7224C49458BB}">
                  <c15:layout/>
                </c:ext>
              </c:extLst>
            </c:dLbl>
            <c:dLbl>
              <c:idx val="3"/>
              <c:layout>
                <c:manualLayout>
                  <c:x val="-2.4905658897301518E-2"/>
                  <c:y val="5.2716849371932661E-2"/>
                </c:manualLayout>
              </c:layout>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A8F3-4CE1-8851-3CB1DF1B6FE0}"/>
                </c:ext>
                <c:ext xmlns:c15="http://schemas.microsoft.com/office/drawing/2012/chart" uri="{CE6537A1-D6FC-4f65-9D91-7224C49458BB}">
                  <c15:layout/>
                </c:ext>
              </c:extLst>
            </c:dLbl>
            <c:dLbl>
              <c:idx val="4"/>
              <c:layout>
                <c:manualLayout>
                  <c:x val="-0.10870501356821921"/>
                  <c:y val="-6.8594325117644309E-2"/>
                </c:manualLayout>
              </c:layout>
              <c:tx>
                <c:rich>
                  <a:bodyPr/>
                  <a:lstStyle/>
                  <a:p>
                    <a:r>
                      <a:rPr lang="en-US"/>
                      <a:t>Erdő, vegetáció</a:t>
                    </a:r>
                    <a:r>
                      <a:rPr lang="en-US" baseline="0"/>
                      <a:t>; 70</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9-A8F3-4CE1-8851-3CB1DF1B6FE0}"/>
                </c:ext>
                <c:ext xmlns:c15="http://schemas.microsoft.com/office/drawing/2012/chart" uri="{CE6537A1-D6FC-4f65-9D91-7224C49458BB}">
                  <c15:layout/>
                </c:ext>
              </c:extLst>
            </c:dLbl>
            <c:dLbl>
              <c:idx val="5"/>
              <c:layout>
                <c:manualLayout>
                  <c:x val="-2.9899372747898001E-2"/>
                  <c:y val="-2.5981456459954335E-2"/>
                </c:manualLayout>
              </c:layout>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B-A8F3-4CE1-8851-3CB1DF1B6FE0}"/>
                </c:ext>
                <c:ext xmlns:c15="http://schemas.microsoft.com/office/drawing/2012/chart" uri="{CE6537A1-D6FC-4f65-9D91-7224C49458BB}">
                  <c15:layout/>
                </c:ext>
              </c:extLst>
            </c:dLbl>
            <c:dLbl>
              <c:idx val="6"/>
              <c:layout>
                <c:manualLayout>
                  <c:x val="-5.4316688692695077E-2"/>
                  <c:y val="-8.2345748520781595E-3"/>
                </c:manualLayout>
              </c:layout>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D-A8F3-4CE1-8851-3CB1DF1B6FE0}"/>
                </c:ext>
                <c:ext xmlns:c15="http://schemas.microsoft.com/office/drawing/2012/chart" uri="{CE6537A1-D6FC-4f65-9D91-7224C49458BB}">
                  <c15:layout/>
                </c:ext>
              </c:extLst>
            </c:dLbl>
            <c:spPr>
              <a:noFill/>
              <a:ln w="25104">
                <a:noFill/>
              </a:ln>
            </c:spPr>
            <c:txPr>
              <a:bodyPr rot="0" spcFirstLastPara="1" vertOverflow="ellipsis" vert="horz" wrap="square" lIns="38100" tIns="19050" rIns="38100" bIns="19050" anchor="ctr" anchorCtr="1">
                <a:spAutoFit/>
              </a:bodyPr>
              <a:lstStyle/>
              <a:p>
                <a:pPr>
                  <a:defRPr sz="889" b="0" i="0" u="none" strike="noStrike" kern="1200" baseline="0">
                    <a:solidFill>
                      <a:schemeClr val="dk1">
                        <a:lumMod val="75000"/>
                        <a:lumOff val="25000"/>
                      </a:schemeClr>
                    </a:solidFill>
                    <a:latin typeface="+mn-lt"/>
                    <a:ea typeface="+mn-ea"/>
                    <a:cs typeface="+mn-cs"/>
                  </a:defRPr>
                </a:pPr>
                <a:endParaRPr lang="hu-HU"/>
              </a:p>
            </c:txPr>
            <c:showLegendKey val="0"/>
            <c:showVal val="1"/>
            <c:showCatName val="1"/>
            <c:showSerName val="0"/>
            <c:showPercent val="0"/>
            <c:showBubbleSize val="0"/>
            <c:showLeaderLines val="1"/>
            <c:leaderLines>
              <c:spPr>
                <a:ln w="9414"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Munka1!$A$2:$A$8</c:f>
              <c:strCache>
                <c:ptCount val="7"/>
                <c:pt idx="0">
                  <c:v>Egyéb tűzvédelmi célellenőrzés</c:v>
                </c:pt>
                <c:pt idx="1">
                  <c:v>Kéményseprő-ipari felügyeleti ellenőrzés</c:v>
                </c:pt>
                <c:pt idx="2">
                  <c:v>Átfogó ellenőrzés</c:v>
                </c:pt>
                <c:pt idx="3">
                  <c:v>Telephely ellenőrzés</c:v>
                </c:pt>
                <c:pt idx="4">
                  <c:v>Pályabejárás</c:v>
                </c:pt>
                <c:pt idx="5">
                  <c:v>Szálláshely</c:v>
                </c:pt>
                <c:pt idx="6">
                  <c:v>Zenés, táncos helyszín ellenőrzés</c:v>
                </c:pt>
              </c:strCache>
            </c:strRef>
          </c:cat>
          <c:val>
            <c:numRef>
              <c:f>Munka1!$B$2:$B$8</c:f>
              <c:numCache>
                <c:formatCode>General</c:formatCode>
                <c:ptCount val="7"/>
                <c:pt idx="0">
                  <c:v>207</c:v>
                </c:pt>
                <c:pt idx="1">
                  <c:v>36</c:v>
                </c:pt>
                <c:pt idx="2">
                  <c:v>63</c:v>
                </c:pt>
                <c:pt idx="3">
                  <c:v>16</c:v>
                </c:pt>
                <c:pt idx="4">
                  <c:v>22</c:v>
                </c:pt>
                <c:pt idx="5">
                  <c:v>178</c:v>
                </c:pt>
                <c:pt idx="6">
                  <c:v>17</c:v>
                </c:pt>
              </c:numCache>
            </c:numRef>
          </c:val>
          <c:extLst xmlns:c16r2="http://schemas.microsoft.com/office/drawing/2015/06/chart">
            <c:ext xmlns:c16="http://schemas.microsoft.com/office/drawing/2014/chart" uri="{C3380CC4-5D6E-409C-BE32-E72D297353CC}">
              <c16:uniqueId val="{0000000E-A8F3-4CE1-8851-3CB1DF1B6FE0}"/>
            </c:ext>
          </c:extLst>
        </c:ser>
        <c:dLbls>
          <c:showLegendKey val="0"/>
          <c:showVal val="0"/>
          <c:showCatName val="0"/>
          <c:showSerName val="0"/>
          <c:showPercent val="0"/>
          <c:showBubbleSize val="0"/>
          <c:showLeaderLines val="1"/>
        </c:dLbls>
      </c:pie3DChart>
      <c:spPr>
        <a:noFill/>
        <a:ln w="25104">
          <a:noFill/>
        </a:ln>
      </c:spPr>
    </c:plotArea>
    <c:plotVisOnly val="1"/>
    <c:dispBlanksAs val="zero"/>
    <c:showDLblsOverMax val="0"/>
  </c:chart>
  <c:spPr>
    <a:pattFill prst="dkDnDiag">
      <a:fgClr>
        <a:schemeClr val="lt1"/>
      </a:fgClr>
      <a:bgClr>
        <a:schemeClr val="dk1">
          <a:lumMod val="10000"/>
          <a:lumOff val="90000"/>
        </a:schemeClr>
      </a:bgClr>
    </a:pattFill>
    <a:ln w="9414" cap="flat" cmpd="sng" algn="ctr">
      <a:solidFill>
        <a:schemeClr val="dk1">
          <a:lumMod val="15000"/>
          <a:lumOff val="85000"/>
        </a:schemeClr>
      </a:solidFill>
      <a:round/>
    </a:ln>
    <a:effectLst/>
  </c:spPr>
  <c:txPr>
    <a:bodyPr/>
    <a:lstStyle/>
    <a:p>
      <a:pPr>
        <a:defRPr/>
      </a:pPr>
      <a:endParaRPr lang="hu-H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4"/>
      <c:rotY val="20"/>
      <c:depthPercent val="100"/>
      <c:rAngAx val="1"/>
    </c:view3D>
    <c:floor>
      <c:thickness val="0"/>
      <c:spPr>
        <a:blipFill dpi="0" rotWithShape="0">
          <a:blip xmlns:r="http://schemas.openxmlformats.org/officeDocument/2006/relationships" r:embed="rId1"/>
          <a:srcRect/>
          <a:tile tx="0" ty="0" sx="100000" sy="100000" flip="none" algn="tl"/>
        </a:blipFill>
        <a:ln w="3175">
          <a:solidFill>
            <a:srgbClr val="000000"/>
          </a:solidFill>
          <a:prstDash val="solid"/>
        </a:ln>
      </c:spPr>
    </c:floor>
    <c:sideWall>
      <c:thickness val="0"/>
      <c:spPr>
        <a:blipFill dpi="0" rotWithShape="0">
          <a:blip xmlns:r="http://schemas.openxmlformats.org/officeDocument/2006/relationships" r:embed="rId2"/>
          <a:srcRect/>
          <a:stretch>
            <a:fillRect/>
          </a:stretch>
        </a:blipFill>
        <a:ln w="12700">
          <a:solidFill>
            <a:srgbClr val="808080"/>
          </a:solidFill>
          <a:prstDash val="solid"/>
        </a:ln>
      </c:spPr>
      <c:pictureOptions>
        <c:pictureFormat val="stretch"/>
      </c:pictureOptions>
    </c:sideWall>
    <c:backWall>
      <c:thickness val="0"/>
      <c:spPr>
        <a:blipFill dpi="0" rotWithShape="0">
          <a:blip xmlns:r="http://schemas.openxmlformats.org/officeDocument/2006/relationships" r:embed="rId2"/>
          <a:srcRect/>
          <a:stretch>
            <a:fillRect/>
          </a:stretch>
        </a:blipFill>
        <a:ln w="12700">
          <a:solidFill>
            <a:srgbClr val="808080"/>
          </a:solidFill>
          <a:prstDash val="solid"/>
        </a:ln>
      </c:spPr>
      <c:pictureOptions>
        <c:pictureFormat val="stretch"/>
      </c:pictureOptions>
    </c:backWall>
    <c:plotArea>
      <c:layout>
        <c:manualLayout>
          <c:layoutTarget val="inner"/>
          <c:xMode val="edge"/>
          <c:yMode val="edge"/>
          <c:x val="7.2697899838449112E-2"/>
          <c:y val="3.2846715328467155E-2"/>
          <c:w val="0.70759289176090467"/>
          <c:h val="0.87956204379562042"/>
        </c:manualLayout>
      </c:layout>
      <c:bar3DChart>
        <c:barDir val="col"/>
        <c:grouping val="clustered"/>
        <c:varyColors val="0"/>
        <c:ser>
          <c:idx val="0"/>
          <c:order val="0"/>
          <c:tx>
            <c:strRef>
              <c:f>Sheet1!$A$2</c:f>
              <c:strCache>
                <c:ptCount val="1"/>
                <c:pt idx="0">
                  <c:v>megkeresés</c:v>
                </c:pt>
              </c:strCache>
            </c:strRef>
          </c:tx>
          <c:spPr>
            <a:solidFill>
              <a:srgbClr val="FF0000"/>
            </a:solidFill>
            <a:ln w="12660">
              <a:solidFill>
                <a:srgbClr val="000000"/>
              </a:solidFill>
              <a:prstDash val="solid"/>
            </a:ln>
          </c:spPr>
          <c:invertIfNegative val="0"/>
          <c:dLbls>
            <c:spPr>
              <a:noFill/>
              <a:ln w="25319">
                <a:noFill/>
              </a:ln>
            </c:spPr>
            <c:txPr>
              <a:bodyPr wrap="square" lIns="38100" tIns="19050" rIns="38100" bIns="19050" anchor="ctr">
                <a:spAutoFit/>
              </a:bodyPr>
              <a:lstStyle/>
              <a:p>
                <a:pPr>
                  <a:defRPr sz="1196" b="1" i="0" u="none" strike="noStrike" baseline="0">
                    <a:solidFill>
                      <a:srgbClr val="000000"/>
                    </a:solidFill>
                    <a:latin typeface="Arial"/>
                    <a:ea typeface="Arial"/>
                    <a:cs typeface="Arial"/>
                  </a:defRPr>
                </a:pPr>
                <a:endParaRPr lang="hu-H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Sheet1!$B$1:$B$1</c:f>
              <c:numCache>
                <c:formatCode>General</c:formatCode>
                <c:ptCount val="1"/>
              </c:numCache>
            </c:numRef>
          </c:cat>
          <c:val>
            <c:numRef>
              <c:f>Sheet1!$B$2:$B$2</c:f>
              <c:numCache>
                <c:formatCode>General</c:formatCode>
                <c:ptCount val="1"/>
                <c:pt idx="0">
                  <c:v>74</c:v>
                </c:pt>
              </c:numCache>
            </c:numRef>
          </c:val>
          <c:shape val="cylinder"/>
          <c:extLst xmlns:c16r2="http://schemas.microsoft.com/office/drawing/2015/06/chart">
            <c:ext xmlns:c16="http://schemas.microsoft.com/office/drawing/2014/chart" uri="{C3380CC4-5D6E-409C-BE32-E72D297353CC}">
              <c16:uniqueId val="{00000000-7059-42DB-BBEC-CA1F76354E51}"/>
            </c:ext>
          </c:extLst>
        </c:ser>
        <c:ser>
          <c:idx val="1"/>
          <c:order val="1"/>
          <c:tx>
            <c:strRef>
              <c:f>Sheet1!$A$3</c:f>
              <c:strCache>
                <c:ptCount val="1"/>
                <c:pt idx="0">
                  <c:v>állásfoglalás</c:v>
                </c:pt>
              </c:strCache>
            </c:strRef>
          </c:tx>
          <c:spPr>
            <a:solidFill>
              <a:srgbClr val="99CC00"/>
            </a:solidFill>
            <a:ln w="12660">
              <a:solidFill>
                <a:srgbClr val="000000"/>
              </a:solidFill>
              <a:prstDash val="solid"/>
            </a:ln>
          </c:spPr>
          <c:invertIfNegative val="0"/>
          <c:dLbls>
            <c:spPr>
              <a:noFill/>
              <a:ln w="25319">
                <a:noFill/>
              </a:ln>
            </c:spPr>
            <c:txPr>
              <a:bodyPr wrap="square" lIns="38100" tIns="19050" rIns="38100" bIns="19050" anchor="ctr">
                <a:spAutoFit/>
              </a:bodyPr>
              <a:lstStyle/>
              <a:p>
                <a:pPr>
                  <a:defRPr sz="1196" b="1" i="0" u="none" strike="noStrike" baseline="0">
                    <a:solidFill>
                      <a:srgbClr val="000000"/>
                    </a:solidFill>
                    <a:latin typeface="Arial"/>
                    <a:ea typeface="Arial"/>
                    <a:cs typeface="Arial"/>
                  </a:defRPr>
                </a:pPr>
                <a:endParaRPr lang="hu-H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Sheet1!$B$1:$B$1</c:f>
              <c:numCache>
                <c:formatCode>General</c:formatCode>
                <c:ptCount val="1"/>
              </c:numCache>
            </c:numRef>
          </c:cat>
          <c:val>
            <c:numRef>
              <c:f>Sheet1!$B$3:$B$3</c:f>
              <c:numCache>
                <c:formatCode>General</c:formatCode>
                <c:ptCount val="1"/>
                <c:pt idx="0">
                  <c:v>49</c:v>
                </c:pt>
              </c:numCache>
            </c:numRef>
          </c:val>
          <c:shape val="cylinder"/>
          <c:extLst xmlns:c16r2="http://schemas.microsoft.com/office/drawing/2015/06/chart">
            <c:ext xmlns:c16="http://schemas.microsoft.com/office/drawing/2014/chart" uri="{C3380CC4-5D6E-409C-BE32-E72D297353CC}">
              <c16:uniqueId val="{00000001-7059-42DB-BBEC-CA1F76354E51}"/>
            </c:ext>
          </c:extLst>
        </c:ser>
        <c:dLbls>
          <c:showLegendKey val="0"/>
          <c:showVal val="0"/>
          <c:showCatName val="0"/>
          <c:showSerName val="0"/>
          <c:showPercent val="0"/>
          <c:showBubbleSize val="0"/>
        </c:dLbls>
        <c:gapWidth val="300"/>
        <c:gapDepth val="0"/>
        <c:shape val="box"/>
        <c:axId val="716469040"/>
        <c:axId val="716472304"/>
        <c:axId val="0"/>
      </c:bar3DChart>
      <c:catAx>
        <c:axId val="716469040"/>
        <c:scaling>
          <c:orientation val="minMax"/>
        </c:scaling>
        <c:delete val="0"/>
        <c:axPos val="b"/>
        <c:numFmt formatCode="General" sourceLinked="1"/>
        <c:majorTickMark val="out"/>
        <c:minorTickMark val="none"/>
        <c:tickLblPos val="low"/>
        <c:spPr>
          <a:ln w="3165">
            <a:solidFill>
              <a:srgbClr val="000000"/>
            </a:solidFill>
            <a:prstDash val="solid"/>
          </a:ln>
        </c:spPr>
        <c:txPr>
          <a:bodyPr rot="0" vert="horz"/>
          <a:lstStyle/>
          <a:p>
            <a:pPr>
              <a:defRPr sz="1196" b="1" i="0" u="none" strike="noStrike" baseline="0">
                <a:solidFill>
                  <a:srgbClr val="000000"/>
                </a:solidFill>
                <a:latin typeface="Arial"/>
                <a:ea typeface="Arial"/>
                <a:cs typeface="Arial"/>
              </a:defRPr>
            </a:pPr>
            <a:endParaRPr lang="hu-HU"/>
          </a:p>
        </c:txPr>
        <c:crossAx val="716472304"/>
        <c:crosses val="autoZero"/>
        <c:auto val="1"/>
        <c:lblAlgn val="ctr"/>
        <c:lblOffset val="100"/>
        <c:tickLblSkip val="1"/>
        <c:tickMarkSkip val="1"/>
        <c:noMultiLvlLbl val="0"/>
      </c:catAx>
      <c:valAx>
        <c:axId val="716472304"/>
        <c:scaling>
          <c:orientation val="minMax"/>
          <c:max val="150"/>
        </c:scaling>
        <c:delete val="0"/>
        <c:axPos val="l"/>
        <c:majorGridlines>
          <c:spPr>
            <a:ln w="3165">
              <a:solidFill>
                <a:srgbClr val="000000"/>
              </a:solidFill>
              <a:prstDash val="solid"/>
            </a:ln>
          </c:spPr>
        </c:majorGridlines>
        <c:numFmt formatCode="General" sourceLinked="1"/>
        <c:majorTickMark val="out"/>
        <c:minorTickMark val="none"/>
        <c:tickLblPos val="nextTo"/>
        <c:spPr>
          <a:ln w="3165">
            <a:solidFill>
              <a:srgbClr val="000000"/>
            </a:solidFill>
            <a:prstDash val="solid"/>
          </a:ln>
        </c:spPr>
        <c:txPr>
          <a:bodyPr rot="0" vert="horz"/>
          <a:lstStyle/>
          <a:p>
            <a:pPr>
              <a:defRPr sz="1196" b="1" i="0" u="none" strike="noStrike" baseline="0">
                <a:solidFill>
                  <a:srgbClr val="000000"/>
                </a:solidFill>
                <a:latin typeface="Arial"/>
                <a:ea typeface="Arial"/>
                <a:cs typeface="Arial"/>
              </a:defRPr>
            </a:pPr>
            <a:endParaRPr lang="hu-HU"/>
          </a:p>
        </c:txPr>
        <c:crossAx val="716469040"/>
        <c:crosses val="autoZero"/>
        <c:crossBetween val="between"/>
      </c:valAx>
      <c:spPr>
        <a:noFill/>
        <a:ln w="25319">
          <a:noFill/>
        </a:ln>
      </c:spPr>
    </c:plotArea>
    <c:legend>
      <c:legendPos val="r"/>
      <c:layout>
        <c:manualLayout>
          <c:xMode val="edge"/>
          <c:yMode val="edge"/>
          <c:x val="0.79806138933764137"/>
          <c:y val="0.41240875912408759"/>
          <c:w val="0.19547657512116318"/>
          <c:h val="0.17883211678832117"/>
        </c:manualLayout>
      </c:layout>
      <c:overlay val="0"/>
      <c:spPr>
        <a:noFill/>
        <a:ln w="3165">
          <a:solidFill>
            <a:srgbClr val="000000"/>
          </a:solidFill>
          <a:prstDash val="solid"/>
        </a:ln>
      </c:spPr>
      <c:txPr>
        <a:bodyPr/>
        <a:lstStyle/>
        <a:p>
          <a:pPr>
            <a:defRPr sz="1096" b="1" i="0" u="none" strike="noStrike" baseline="0">
              <a:solidFill>
                <a:srgbClr val="000000"/>
              </a:solidFill>
              <a:latin typeface="Arial"/>
              <a:ea typeface="Arial"/>
              <a:cs typeface="Arial"/>
            </a:defRPr>
          </a:pPr>
          <a:endParaRPr lang="hu-HU"/>
        </a:p>
      </c:txPr>
    </c:legend>
    <c:plotVisOnly val="1"/>
    <c:dispBlanksAs val="gap"/>
    <c:showDLblsOverMax val="0"/>
  </c:chart>
  <c:spPr>
    <a:noFill/>
    <a:ln>
      <a:noFill/>
    </a:ln>
  </c:spPr>
  <c:txPr>
    <a:bodyPr/>
    <a:lstStyle/>
    <a:p>
      <a:pPr>
        <a:defRPr sz="1196" b="1" i="0" u="none" strike="noStrike" baseline="0">
          <a:solidFill>
            <a:srgbClr val="000000"/>
          </a:solidFill>
          <a:latin typeface="Arial"/>
          <a:ea typeface="Arial"/>
          <a:cs typeface="Arial"/>
        </a:defRPr>
      </a:pPr>
      <a:endParaRPr lang="hu-HU"/>
    </a:p>
  </c:txPr>
  <c:externalData r:id="rId3">
    <c:autoUpdate val="0"/>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95A28-9043-444F-A06F-30F4DA09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12</Pages>
  <Words>3095</Words>
  <Characters>21361</Characters>
  <Application>Microsoft Office Word</Application>
  <DocSecurity>0</DocSecurity>
  <Lines>178</Lines>
  <Paragraphs>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Oláh László</dc:creator>
  <cp:keywords/>
  <dc:description/>
  <cp:lastModifiedBy>Török Sándor</cp:lastModifiedBy>
  <cp:revision>14</cp:revision>
  <cp:lastPrinted>2022-04-07T09:30:00Z</cp:lastPrinted>
  <dcterms:created xsi:type="dcterms:W3CDTF">2022-04-06T05:48:00Z</dcterms:created>
  <dcterms:modified xsi:type="dcterms:W3CDTF">2022-04-08T05:47:00Z</dcterms:modified>
</cp:coreProperties>
</file>