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BA73" w14:textId="77777777" w:rsidR="00131598" w:rsidRDefault="00000000" w:rsidP="00131598">
      <w:pPr>
        <w:pBdr>
          <w:bottom w:val="single" w:sz="2" w:space="1" w:color="auto"/>
        </w:pBdr>
        <w:jc w:val="center"/>
        <w:rPr>
          <w:rFonts w:ascii="Garamond" w:hAnsi="Garamond"/>
        </w:rPr>
      </w:pPr>
      <w:r>
        <w:object w:dxaOrig="1440" w:dyaOrig="1440" w14:anchorId="64CAD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0;width:48.55pt;height:53.55pt;z-index:251658240">
            <v:imagedata r:id="rId6" o:title=""/>
            <w10:wrap type="square"/>
          </v:shape>
          <o:OLEObject Type="Embed" ProgID="PBrush" ShapeID="_x0000_s1026" DrawAspect="Content" ObjectID="_1719385881" r:id="rId7"/>
        </w:object>
      </w:r>
    </w:p>
    <w:p w14:paraId="02D4A8AB" w14:textId="77777777" w:rsidR="00131598" w:rsidRDefault="00131598" w:rsidP="00131598">
      <w:pPr>
        <w:pBdr>
          <w:bottom w:val="single" w:sz="2" w:space="1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>Balatonföldvár Város Önkormányzata</w:t>
      </w:r>
    </w:p>
    <w:p w14:paraId="33576843" w14:textId="77777777" w:rsidR="00131598" w:rsidRDefault="00131598" w:rsidP="00131598">
      <w:pPr>
        <w:pBdr>
          <w:bottom w:val="single" w:sz="2" w:space="1" w:color="auto"/>
        </w:pBdr>
        <w:jc w:val="center"/>
      </w:pPr>
      <w:r>
        <w:rPr>
          <w:rFonts w:ascii="Garamond" w:hAnsi="Garamond"/>
        </w:rPr>
        <w:t>8623 Balatonföldvár, Petőfi S. u. 1.</w:t>
      </w:r>
    </w:p>
    <w:p w14:paraId="3B479867" w14:textId="77777777" w:rsidR="00131598" w:rsidRDefault="00131598" w:rsidP="00131598">
      <w:pPr>
        <w:pBdr>
          <w:bottom w:val="single" w:sz="2" w:space="1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>Tel.: 84/540-</w:t>
      </w:r>
      <w:proofErr w:type="gramStart"/>
      <w:r>
        <w:rPr>
          <w:rFonts w:ascii="Garamond" w:hAnsi="Garamond"/>
        </w:rPr>
        <w:t>330  Fax</w:t>
      </w:r>
      <w:proofErr w:type="gramEnd"/>
      <w:r>
        <w:rPr>
          <w:rFonts w:ascii="Garamond" w:hAnsi="Garamond"/>
        </w:rPr>
        <w:t>: 84/540-332</w:t>
      </w:r>
    </w:p>
    <w:p w14:paraId="725FF826" w14:textId="49EB2AF1" w:rsidR="00131598" w:rsidRDefault="00131598" w:rsidP="00E45B64">
      <w:pPr>
        <w:pBdr>
          <w:bottom w:val="single" w:sz="2" w:space="1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8" w:history="1">
        <w:r>
          <w:rPr>
            <w:rStyle w:val="Hiperhivatkozs"/>
            <w:rFonts w:ascii="Garamond" w:hAnsi="Garamond"/>
          </w:rPr>
          <w:t>pgmh@balatonfoldvar.hu</w:t>
        </w:r>
      </w:hyperlink>
    </w:p>
    <w:p w14:paraId="66BFCF66" w14:textId="77777777" w:rsidR="00193969" w:rsidRPr="00193969" w:rsidRDefault="00193969" w:rsidP="00193969">
      <w:pPr>
        <w:pStyle w:val="Cmsor1"/>
        <w:jc w:val="center"/>
        <w:rPr>
          <w:color w:val="auto"/>
          <w:sz w:val="24"/>
          <w:szCs w:val="24"/>
        </w:rPr>
      </w:pPr>
      <w:r w:rsidRPr="00193969">
        <w:rPr>
          <w:color w:val="auto"/>
          <w:sz w:val="24"/>
          <w:szCs w:val="24"/>
        </w:rPr>
        <w:t>Előterjesztés</w:t>
      </w:r>
    </w:p>
    <w:p w14:paraId="67847729" w14:textId="77777777" w:rsidR="00193969" w:rsidRPr="00193969" w:rsidRDefault="00193969" w:rsidP="00193969">
      <w:pPr>
        <w:pStyle w:val="Cmsor1"/>
        <w:jc w:val="center"/>
        <w:rPr>
          <w:color w:val="auto"/>
          <w:sz w:val="22"/>
          <w:szCs w:val="22"/>
        </w:rPr>
      </w:pPr>
      <w:r w:rsidRPr="00193969">
        <w:rPr>
          <w:color w:val="auto"/>
          <w:sz w:val="22"/>
          <w:szCs w:val="22"/>
        </w:rPr>
        <w:t>Balatonföldvár Város Önkormányzat Képviselő-testületének</w:t>
      </w:r>
    </w:p>
    <w:p w14:paraId="5FDC4A71" w14:textId="04E8EE70" w:rsidR="00193969" w:rsidRPr="00193969" w:rsidRDefault="00193969" w:rsidP="00193969">
      <w:pPr>
        <w:jc w:val="center"/>
        <w:rPr>
          <w:b/>
          <w:sz w:val="22"/>
          <w:szCs w:val="22"/>
        </w:rPr>
      </w:pPr>
      <w:r w:rsidRPr="00193969">
        <w:rPr>
          <w:b/>
          <w:sz w:val="22"/>
          <w:szCs w:val="22"/>
        </w:rPr>
        <w:t>20</w:t>
      </w:r>
      <w:r w:rsidR="00161577">
        <w:rPr>
          <w:b/>
          <w:sz w:val="22"/>
          <w:szCs w:val="22"/>
        </w:rPr>
        <w:t>2</w:t>
      </w:r>
      <w:r w:rsidR="00E45B64">
        <w:rPr>
          <w:b/>
          <w:sz w:val="22"/>
          <w:szCs w:val="22"/>
        </w:rPr>
        <w:t>2</w:t>
      </w:r>
      <w:r w:rsidRPr="00193969">
        <w:rPr>
          <w:b/>
          <w:sz w:val="22"/>
          <w:szCs w:val="22"/>
        </w:rPr>
        <w:t xml:space="preserve">. </w:t>
      </w:r>
      <w:r w:rsidR="00E45B64">
        <w:rPr>
          <w:b/>
          <w:sz w:val="22"/>
          <w:szCs w:val="22"/>
        </w:rPr>
        <w:t>júli</w:t>
      </w:r>
      <w:r w:rsidR="00161577">
        <w:rPr>
          <w:b/>
          <w:sz w:val="22"/>
          <w:szCs w:val="22"/>
        </w:rPr>
        <w:t xml:space="preserve">us </w:t>
      </w:r>
      <w:r w:rsidR="004E5BE2">
        <w:rPr>
          <w:b/>
          <w:sz w:val="22"/>
          <w:szCs w:val="22"/>
        </w:rPr>
        <w:t>21</w:t>
      </w:r>
      <w:r w:rsidRPr="00193969">
        <w:rPr>
          <w:b/>
          <w:sz w:val="22"/>
          <w:szCs w:val="22"/>
        </w:rPr>
        <w:t>-i ülésére</w:t>
      </w:r>
    </w:p>
    <w:p w14:paraId="2120B622" w14:textId="77777777" w:rsidR="00193969" w:rsidRDefault="00193969" w:rsidP="00193969">
      <w:pPr>
        <w:ind w:left="2124" w:firstLine="708"/>
        <w:rPr>
          <w:rFonts w:ascii="Garamond" w:hAnsi="Garamond"/>
        </w:rPr>
      </w:pPr>
    </w:p>
    <w:p w14:paraId="0803197E" w14:textId="77777777" w:rsidR="00193969" w:rsidRPr="001A76C9" w:rsidRDefault="00193969" w:rsidP="00193969">
      <w:pPr>
        <w:jc w:val="right"/>
        <w:rPr>
          <w:sz w:val="20"/>
          <w:szCs w:val="20"/>
        </w:rPr>
      </w:pPr>
      <w:r w:rsidRPr="001A76C9">
        <w:rPr>
          <w:sz w:val="20"/>
          <w:szCs w:val="20"/>
        </w:rPr>
        <w:t xml:space="preserve">Szavazás módja: </w:t>
      </w:r>
      <w:r w:rsidRPr="001A76C9">
        <w:rPr>
          <w:sz w:val="20"/>
          <w:szCs w:val="20"/>
          <w:u w:val="single"/>
        </w:rPr>
        <w:t>egyszerű többség</w:t>
      </w:r>
      <w:r w:rsidRPr="001A76C9">
        <w:rPr>
          <w:sz w:val="20"/>
          <w:szCs w:val="20"/>
        </w:rPr>
        <w:t>/ minősített többség</w:t>
      </w:r>
    </w:p>
    <w:p w14:paraId="79F5B08A" w14:textId="77777777" w:rsidR="00193969" w:rsidRPr="001A76C9" w:rsidRDefault="00193969" w:rsidP="00193969">
      <w:pPr>
        <w:jc w:val="right"/>
        <w:rPr>
          <w:sz w:val="20"/>
          <w:szCs w:val="20"/>
        </w:rPr>
      </w:pPr>
      <w:r w:rsidRPr="001A76C9">
        <w:rPr>
          <w:sz w:val="20"/>
          <w:szCs w:val="20"/>
        </w:rPr>
        <w:t xml:space="preserve">Tárgyalás: </w:t>
      </w:r>
      <w:r w:rsidRPr="001A76C9">
        <w:rPr>
          <w:sz w:val="20"/>
          <w:szCs w:val="20"/>
          <w:u w:val="single"/>
        </w:rPr>
        <w:t>nyilvános ülés</w:t>
      </w:r>
      <w:r w:rsidRPr="001A76C9">
        <w:rPr>
          <w:sz w:val="20"/>
          <w:szCs w:val="20"/>
        </w:rPr>
        <w:t>/zárt ülés</w:t>
      </w:r>
    </w:p>
    <w:p w14:paraId="6182A00F" w14:textId="77777777" w:rsidR="00193969" w:rsidRDefault="00193969" w:rsidP="00193969">
      <w:pPr>
        <w:jc w:val="right"/>
        <w:rPr>
          <w:sz w:val="20"/>
          <w:szCs w:val="20"/>
        </w:rPr>
      </w:pPr>
      <w:r w:rsidRPr="001A76C9">
        <w:rPr>
          <w:sz w:val="20"/>
          <w:szCs w:val="20"/>
        </w:rPr>
        <w:t>Véleményező bizottság: PÜB</w:t>
      </w:r>
    </w:p>
    <w:p w14:paraId="6B433816" w14:textId="77777777" w:rsidR="004C2677" w:rsidRPr="00DB02B1" w:rsidRDefault="004C2677" w:rsidP="004C2677">
      <w:pPr>
        <w:rPr>
          <w:b/>
          <w:i/>
        </w:rPr>
      </w:pPr>
      <w:r w:rsidRPr="00DB02B1">
        <w:rPr>
          <w:b/>
          <w:i/>
        </w:rPr>
        <w:t>Tisztelt Képviselő-testület!</w:t>
      </w:r>
    </w:p>
    <w:p w14:paraId="0CCB9FA1" w14:textId="65E82C6F" w:rsidR="004C2677" w:rsidRPr="00DB02B1" w:rsidRDefault="00193969" w:rsidP="004C2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proofErr w:type="gramStart"/>
      <w:r w:rsidRPr="004C2677">
        <w:rPr>
          <w:b/>
          <w:sz w:val="20"/>
          <w:szCs w:val="20"/>
          <w:u w:val="single"/>
        </w:rPr>
        <w:t>Tárgy:</w:t>
      </w:r>
      <w:r w:rsidRPr="004C2677">
        <w:rPr>
          <w:sz w:val="20"/>
          <w:szCs w:val="20"/>
        </w:rPr>
        <w:t xml:space="preserve">  </w:t>
      </w:r>
      <w:r w:rsidR="004C2677" w:rsidRPr="00DB02B1">
        <w:rPr>
          <w:b/>
        </w:rPr>
        <w:t>Balatonföldvári</w:t>
      </w:r>
      <w:proofErr w:type="gramEnd"/>
      <w:r w:rsidR="004C2677" w:rsidRPr="00DB02B1">
        <w:rPr>
          <w:b/>
        </w:rPr>
        <w:t xml:space="preserve"> 1103</w:t>
      </w:r>
      <w:r w:rsidR="00161577">
        <w:rPr>
          <w:b/>
        </w:rPr>
        <w:t>/</w:t>
      </w:r>
      <w:r w:rsidR="00E45B64">
        <w:rPr>
          <w:b/>
        </w:rPr>
        <w:t>4</w:t>
      </w:r>
      <w:r w:rsidR="00161577">
        <w:rPr>
          <w:b/>
        </w:rPr>
        <w:t xml:space="preserve">, </w:t>
      </w:r>
      <w:r w:rsidR="004C2677" w:rsidRPr="00DB02B1">
        <w:rPr>
          <w:b/>
        </w:rPr>
        <w:t xml:space="preserve"> hrsz.  ingatlan önkormányzati </w:t>
      </w:r>
      <w:r w:rsidR="00E45B64">
        <w:rPr>
          <w:b/>
        </w:rPr>
        <w:t xml:space="preserve">használatba </w:t>
      </w:r>
      <w:r w:rsidR="004C2677" w:rsidRPr="00DB02B1">
        <w:rPr>
          <w:b/>
        </w:rPr>
        <w:t>adás</w:t>
      </w:r>
      <w:r w:rsidR="00743EC5">
        <w:rPr>
          <w:b/>
        </w:rPr>
        <w:t>ának kezdeményezése</w:t>
      </w:r>
    </w:p>
    <w:p w14:paraId="7AB78BDF" w14:textId="77777777" w:rsidR="004C2677" w:rsidRPr="00DB02B1" w:rsidRDefault="004C2677" w:rsidP="004C2677">
      <w:pPr>
        <w:rPr>
          <w:b/>
          <w:u w:val="single"/>
        </w:rPr>
      </w:pPr>
    </w:p>
    <w:p w14:paraId="6E7DE68A" w14:textId="77777777" w:rsidR="004C2677" w:rsidRPr="00DB02B1" w:rsidRDefault="004C2677" w:rsidP="004C2677">
      <w:pPr>
        <w:jc w:val="center"/>
        <w:rPr>
          <w:b/>
          <w:u w:val="single"/>
        </w:rPr>
      </w:pPr>
      <w:r w:rsidRPr="00DB02B1">
        <w:rPr>
          <w:b/>
          <w:u w:val="single"/>
        </w:rPr>
        <w:t>I. rész</w:t>
      </w:r>
    </w:p>
    <w:p w14:paraId="6F023823" w14:textId="77777777" w:rsidR="004C2677" w:rsidRPr="00DB02B1" w:rsidRDefault="004C2677" w:rsidP="004C2677">
      <w:pPr>
        <w:jc w:val="both"/>
        <w:rPr>
          <w:b/>
          <w:color w:val="003366"/>
          <w:u w:val="single"/>
        </w:rPr>
      </w:pPr>
      <w:r w:rsidRPr="00DB02B1">
        <w:rPr>
          <w:b/>
          <w:color w:val="003366"/>
          <w:u w:val="single"/>
        </w:rPr>
        <w:t>a./ Előzmények</w:t>
      </w:r>
    </w:p>
    <w:p w14:paraId="0107DA34" w14:textId="77777777" w:rsidR="00161577" w:rsidRDefault="00161577" w:rsidP="004C2677">
      <w:pPr>
        <w:jc w:val="both"/>
      </w:pPr>
    </w:p>
    <w:p w14:paraId="68D25156" w14:textId="45BA280F" w:rsidR="00291576" w:rsidRDefault="004C2677" w:rsidP="004C2677">
      <w:pPr>
        <w:jc w:val="both"/>
      </w:pPr>
      <w:r w:rsidRPr="00DB02B1">
        <w:t>A</w:t>
      </w:r>
      <w:r w:rsidR="00161577">
        <w:t xml:space="preserve"> képviselő-testület </w:t>
      </w:r>
      <w:r w:rsidR="00E45B64">
        <w:t xml:space="preserve">kezdeményezését és a kormány döntését követően térítésmentes önkormányzati tulajdonba került </w:t>
      </w:r>
      <w:proofErr w:type="gramStart"/>
      <w:r w:rsidR="00E45B64">
        <w:t>a  balatonföldvári</w:t>
      </w:r>
      <w:proofErr w:type="gramEnd"/>
      <w:r w:rsidR="00E45B64">
        <w:t xml:space="preserve"> 1103/1, 1103/2 és 1103/3 hrsz. alatt felvett ingatlan (volt autópálya nyomvonal egyrésze). </w:t>
      </w:r>
      <w:r w:rsidR="00291576">
        <w:t>Az erre vonatkozó megállapodás aláírása megtörtént, az i</w:t>
      </w:r>
      <w:r w:rsidR="00E539D8">
        <w:t>n</w:t>
      </w:r>
      <w:r w:rsidR="00291576">
        <w:t xml:space="preserve">gatlan-nyilvántartási átvezetés folyamatban van. </w:t>
      </w:r>
      <w:r w:rsidR="00E45B64">
        <w:t xml:space="preserve">Az érintett területrészen még </w:t>
      </w:r>
      <w:r w:rsidR="00E539D8">
        <w:t>fenn</w:t>
      </w:r>
      <w:r w:rsidR="00E45B64">
        <w:t xml:space="preserve">maradó 1103/4 hrsz. alatt felvett ingatlan </w:t>
      </w:r>
      <w:r w:rsidR="00291576">
        <w:t>védelmi rendeltetésű erdő</w:t>
      </w:r>
      <w:r w:rsidR="00876150">
        <w:t xml:space="preserve">, </w:t>
      </w:r>
      <w:proofErr w:type="gramStart"/>
      <w:r w:rsidR="00876150">
        <w:t>mely</w:t>
      </w:r>
      <w:r w:rsidR="00291576">
        <w:t xml:space="preserve">  az</w:t>
      </w:r>
      <w:proofErr w:type="gramEnd"/>
      <w:r w:rsidR="00291576">
        <w:t xml:space="preserve"> Országos Erdőállomány adattárában  2/F jelű erdőrészletként szerepel</w:t>
      </w:r>
      <w:r w:rsidR="00E45B64">
        <w:t>, ezért nem adható önkormányzati tulajdonba,</w:t>
      </w:r>
      <w:r w:rsidR="00291576">
        <w:t xml:space="preserve"> változatlanul a </w:t>
      </w:r>
      <w:r w:rsidR="00161577">
        <w:t>Magyar Állam tulajdonában</w:t>
      </w:r>
      <w:r w:rsidR="00291576">
        <w:t xml:space="preserve"> kell maradjon. </w:t>
      </w:r>
    </w:p>
    <w:p w14:paraId="196A01B8" w14:textId="77777777" w:rsidR="00743EC5" w:rsidRDefault="00743EC5" w:rsidP="004C2677">
      <w:pPr>
        <w:jc w:val="both"/>
      </w:pPr>
    </w:p>
    <w:p w14:paraId="13E4249A" w14:textId="2AAC1F6B" w:rsidR="00291576" w:rsidRDefault="00291576" w:rsidP="004C2677">
      <w:pPr>
        <w:jc w:val="both"/>
      </w:pPr>
      <w:r>
        <w:t xml:space="preserve">A Magyar Államot képviselő MNV Zrt.-vel folytatott egyeztetések során felvetődött azonban annak a lehetősége, hogy az állami tulajdonban maradó erdő térítésmentesen az önkormányzat használatába kerüljön. </w:t>
      </w:r>
      <w:r w:rsidR="00E010D7">
        <w:t>Az eljárás előkészítése keretében a területről értékbecslést kell készíttetni.</w:t>
      </w:r>
    </w:p>
    <w:p w14:paraId="0837582C" w14:textId="4E3E34B3" w:rsidR="00211FDD" w:rsidRDefault="00211FDD" w:rsidP="004C2677">
      <w:pPr>
        <w:jc w:val="both"/>
      </w:pPr>
    </w:p>
    <w:p w14:paraId="57AD986D" w14:textId="6BAB74B7" w:rsidR="00211FDD" w:rsidRPr="00743EC5" w:rsidRDefault="004C2677" w:rsidP="004C2677">
      <w:pPr>
        <w:jc w:val="both"/>
        <w:rPr>
          <w:b/>
          <w:color w:val="003366"/>
        </w:rPr>
      </w:pPr>
      <w:proofErr w:type="spellStart"/>
      <w:r w:rsidRPr="00DB02B1">
        <w:rPr>
          <w:b/>
          <w:color w:val="003366"/>
          <w:u w:val="single"/>
        </w:rPr>
        <w:t>b.</w:t>
      </w:r>
      <w:proofErr w:type="spellEnd"/>
      <w:r w:rsidRPr="00DB02B1">
        <w:rPr>
          <w:b/>
          <w:color w:val="003366"/>
          <w:u w:val="single"/>
        </w:rPr>
        <w:t>/ az előkészítés során felmerülő vélemények</w:t>
      </w:r>
      <w:r w:rsidRPr="00DB02B1">
        <w:rPr>
          <w:b/>
          <w:color w:val="003366"/>
        </w:rPr>
        <w:t>,</w:t>
      </w:r>
    </w:p>
    <w:p w14:paraId="4E27712B" w14:textId="458758FA" w:rsidR="00211FDD" w:rsidRDefault="00211FDD" w:rsidP="00211FDD">
      <w:pPr>
        <w:jc w:val="both"/>
      </w:pPr>
      <w:r>
        <w:t>A</w:t>
      </w:r>
      <w:r w:rsidR="00743EC5">
        <w:t xml:space="preserve"> terület jelenleg </w:t>
      </w:r>
      <w:proofErr w:type="gramStart"/>
      <w:r w:rsidR="00743EC5">
        <w:t>elhanyagolt,  többször</w:t>
      </w:r>
      <w:proofErr w:type="gramEnd"/>
      <w:r w:rsidR="00743EC5">
        <w:t xml:space="preserve"> előfordult, hogy illegális szemétlerakásra használ</w:t>
      </w:r>
      <w:r w:rsidR="00876150">
        <w:t>t</w:t>
      </w:r>
      <w:r w:rsidR="00743EC5">
        <w:t>ák. Az</w:t>
      </w:r>
      <w:r>
        <w:t xml:space="preserve"> önkormányzat</w:t>
      </w:r>
      <w:r w:rsidR="00743EC5">
        <w:t xml:space="preserve"> az erdős terület használatba vételét és rendezését követően a lakóterületen egy parkos, ligetes  részt alakíthat</w:t>
      </w:r>
      <w:r w:rsidR="00876150">
        <w:t>na</w:t>
      </w:r>
      <w:r w:rsidR="00743EC5">
        <w:t xml:space="preserve"> ki.  </w:t>
      </w:r>
    </w:p>
    <w:p w14:paraId="2BA94001" w14:textId="5A2D6CB1" w:rsidR="00211FDD" w:rsidRPr="00DB02B1" w:rsidRDefault="00211FDD" w:rsidP="004C2677">
      <w:pPr>
        <w:jc w:val="both"/>
      </w:pPr>
    </w:p>
    <w:p w14:paraId="322F3342" w14:textId="77777777" w:rsidR="004C2677" w:rsidRPr="00DB02B1" w:rsidRDefault="004C2677" w:rsidP="004C2677">
      <w:pPr>
        <w:jc w:val="both"/>
        <w:rPr>
          <w:b/>
          <w:color w:val="003366"/>
        </w:rPr>
      </w:pPr>
      <w:r w:rsidRPr="00DB02B1">
        <w:rPr>
          <w:b/>
          <w:color w:val="003366"/>
          <w:u w:val="single"/>
        </w:rPr>
        <w:t>c./ a tárgykört érintő jogszabályok</w:t>
      </w:r>
    </w:p>
    <w:p w14:paraId="57CE353B" w14:textId="77777777" w:rsidR="004C2677" w:rsidRPr="00DB02B1" w:rsidRDefault="00890841" w:rsidP="004C2677">
      <w:pPr>
        <w:jc w:val="both"/>
        <w:rPr>
          <w:color w:val="003366"/>
        </w:rPr>
      </w:pPr>
      <w:r w:rsidRPr="00DB02B1">
        <w:rPr>
          <w:color w:val="003366"/>
        </w:rPr>
        <w:t>Az állami vagyonról szóló 2007. évi CVI. tv.</w:t>
      </w:r>
    </w:p>
    <w:p w14:paraId="1CDCF280" w14:textId="4BF0B2CE" w:rsidR="00890841" w:rsidRPr="00DB02B1" w:rsidRDefault="00656997" w:rsidP="004C2677">
      <w:pPr>
        <w:jc w:val="both"/>
        <w:rPr>
          <w:color w:val="003366"/>
        </w:rPr>
      </w:pPr>
      <w:r w:rsidRPr="00DB02B1">
        <w:rPr>
          <w:color w:val="003366"/>
        </w:rPr>
        <w:t>A</w:t>
      </w:r>
      <w:r w:rsidR="00AF3EB8">
        <w:rPr>
          <w:color w:val="003366"/>
        </w:rPr>
        <w:t xml:space="preserve"> nemzeti vagyonról szóló 2011. évi CXCVI tv.</w:t>
      </w:r>
    </w:p>
    <w:p w14:paraId="634FD8B6" w14:textId="77777777" w:rsidR="00656997" w:rsidRPr="00DB02B1" w:rsidRDefault="00656997" w:rsidP="004C2677">
      <w:pPr>
        <w:jc w:val="both"/>
        <w:rPr>
          <w:color w:val="003366"/>
        </w:rPr>
      </w:pPr>
      <w:r w:rsidRPr="00DB02B1">
        <w:rPr>
          <w:color w:val="003366"/>
        </w:rPr>
        <w:t xml:space="preserve">Magyarország helyi önkormányzatairól szóló 2011. évi CLXXXIX. tv. </w:t>
      </w:r>
    </w:p>
    <w:p w14:paraId="0939B183" w14:textId="77777777" w:rsidR="004C2677" w:rsidRPr="00DB02B1" w:rsidRDefault="004C2677" w:rsidP="004C2677">
      <w:pPr>
        <w:jc w:val="both"/>
        <w:rPr>
          <w:color w:val="003366"/>
        </w:rPr>
      </w:pPr>
    </w:p>
    <w:p w14:paraId="055B9794" w14:textId="77777777" w:rsidR="004C2677" w:rsidRPr="00DB02B1" w:rsidRDefault="004C2677" w:rsidP="004C2677">
      <w:pPr>
        <w:jc w:val="both"/>
        <w:rPr>
          <w:color w:val="000000"/>
          <w:u w:val="single"/>
        </w:rPr>
      </w:pPr>
      <w:r w:rsidRPr="00DB02B1">
        <w:rPr>
          <w:b/>
          <w:color w:val="003366"/>
          <w:u w:val="single"/>
        </w:rPr>
        <w:t xml:space="preserve">d./ azon körülmények összefoglalása, amelyek a döntést indokolják. </w:t>
      </w:r>
    </w:p>
    <w:p w14:paraId="25D2C9F5" w14:textId="0D4CEDF0" w:rsidR="004C2677" w:rsidRPr="00DB02B1" w:rsidRDefault="00656997" w:rsidP="004C2677">
      <w:pPr>
        <w:jc w:val="both"/>
        <w:rPr>
          <w:color w:val="000000"/>
        </w:rPr>
      </w:pPr>
      <w:r w:rsidRPr="00DB02B1">
        <w:rPr>
          <w:color w:val="000000"/>
        </w:rPr>
        <w:t>Az ingatlan önkormányzati hasznosításának lehetővé tétele.</w:t>
      </w:r>
    </w:p>
    <w:p w14:paraId="229A7088" w14:textId="77777777" w:rsidR="004C2677" w:rsidRPr="00DB02B1" w:rsidRDefault="004C2677" w:rsidP="004C2677">
      <w:pPr>
        <w:jc w:val="both"/>
        <w:rPr>
          <w:color w:val="000000"/>
        </w:rPr>
      </w:pPr>
    </w:p>
    <w:p w14:paraId="19DBD18C" w14:textId="77777777" w:rsidR="004C2677" w:rsidRPr="00DB02B1" w:rsidRDefault="004C2677" w:rsidP="004C2677">
      <w:pPr>
        <w:jc w:val="both"/>
        <w:rPr>
          <w:b/>
          <w:color w:val="000000"/>
          <w:u w:val="single"/>
        </w:rPr>
      </w:pPr>
      <w:r w:rsidRPr="00DB02B1">
        <w:rPr>
          <w:b/>
          <w:color w:val="003366"/>
          <w:u w:val="single"/>
        </w:rPr>
        <w:t>e./ Érintett önkormányzatok álláspontjai</w:t>
      </w:r>
    </w:p>
    <w:p w14:paraId="2102ADEB" w14:textId="77777777" w:rsidR="00F113FC" w:rsidRPr="00193969" w:rsidRDefault="004C2677" w:rsidP="00193969">
      <w:pPr>
        <w:jc w:val="both"/>
        <w:rPr>
          <w:color w:val="000000"/>
        </w:rPr>
      </w:pPr>
      <w:r w:rsidRPr="00DB02B1">
        <w:rPr>
          <w:color w:val="000000"/>
        </w:rPr>
        <w:t xml:space="preserve">Balatonföldvár </w:t>
      </w:r>
      <w:proofErr w:type="gramStart"/>
      <w:r w:rsidRPr="00DB02B1">
        <w:rPr>
          <w:color w:val="000000"/>
        </w:rPr>
        <w:t>önkormányzatán  kívül</w:t>
      </w:r>
      <w:proofErr w:type="gramEnd"/>
      <w:r w:rsidRPr="00DB02B1">
        <w:rPr>
          <w:color w:val="000000"/>
        </w:rPr>
        <w:t xml:space="preserve"> </w:t>
      </w:r>
      <w:r w:rsidR="00656997" w:rsidRPr="00DB02B1">
        <w:rPr>
          <w:color w:val="000000"/>
        </w:rPr>
        <w:t>más önkormányzatot nem érin</w:t>
      </w:r>
      <w:r w:rsidR="00193969">
        <w:rPr>
          <w:color w:val="000000"/>
        </w:rPr>
        <w:t>t</w:t>
      </w:r>
    </w:p>
    <w:p w14:paraId="7ED6E3D6" w14:textId="6C0876AE" w:rsidR="00F113FC" w:rsidRDefault="00F113FC" w:rsidP="004C2677">
      <w:pPr>
        <w:jc w:val="center"/>
        <w:rPr>
          <w:b/>
          <w:color w:val="000000"/>
        </w:rPr>
      </w:pPr>
    </w:p>
    <w:p w14:paraId="1BBDD5FE" w14:textId="5CC73096" w:rsidR="00AF3EB8" w:rsidRDefault="00AF3EB8" w:rsidP="004C2677">
      <w:pPr>
        <w:jc w:val="center"/>
        <w:rPr>
          <w:b/>
          <w:color w:val="000000"/>
        </w:rPr>
      </w:pPr>
    </w:p>
    <w:p w14:paraId="609FD6FD" w14:textId="77777777" w:rsidR="00AF3EB8" w:rsidRDefault="00AF3EB8" w:rsidP="004C2677">
      <w:pPr>
        <w:jc w:val="center"/>
        <w:rPr>
          <w:b/>
          <w:color w:val="000000"/>
        </w:rPr>
      </w:pPr>
    </w:p>
    <w:p w14:paraId="14EF9649" w14:textId="77777777" w:rsidR="004C2677" w:rsidRPr="00560CEA" w:rsidRDefault="004C2677" w:rsidP="004C2677">
      <w:pPr>
        <w:jc w:val="center"/>
        <w:rPr>
          <w:b/>
          <w:color w:val="000000"/>
        </w:rPr>
      </w:pPr>
      <w:r w:rsidRPr="00560CEA">
        <w:rPr>
          <w:b/>
          <w:color w:val="000000"/>
        </w:rPr>
        <w:t>II. rész</w:t>
      </w:r>
    </w:p>
    <w:p w14:paraId="466526A4" w14:textId="77777777" w:rsidR="004C2677" w:rsidRPr="0020627E" w:rsidRDefault="004C2677" w:rsidP="004C2677">
      <w:pPr>
        <w:jc w:val="both"/>
        <w:rPr>
          <w:b/>
          <w:color w:val="003366"/>
          <w:sz w:val="22"/>
          <w:szCs w:val="22"/>
        </w:rPr>
      </w:pPr>
    </w:p>
    <w:p w14:paraId="31883D4B" w14:textId="77777777" w:rsidR="004C2677" w:rsidRPr="00DB02B1" w:rsidRDefault="004C2677" w:rsidP="004C2677">
      <w:pPr>
        <w:jc w:val="both"/>
        <w:rPr>
          <w:b/>
          <w:color w:val="003366"/>
        </w:rPr>
      </w:pPr>
      <w:r w:rsidRPr="00DB02B1">
        <w:rPr>
          <w:b/>
          <w:color w:val="003366"/>
          <w:highlight w:val="yellow"/>
          <w:u w:val="single"/>
        </w:rPr>
        <w:t>a./ indoklás nélküli, egyértelműen megfogalmazott határozati javaslat</w:t>
      </w:r>
      <w:r w:rsidRPr="00DB02B1">
        <w:rPr>
          <w:b/>
          <w:color w:val="003366"/>
          <w:highlight w:val="yellow"/>
        </w:rPr>
        <w:t>,</w:t>
      </w:r>
    </w:p>
    <w:p w14:paraId="52A4264F" w14:textId="77777777" w:rsidR="004C2677" w:rsidRPr="00DB02B1" w:rsidRDefault="004C2677" w:rsidP="004C2677">
      <w:pPr>
        <w:ind w:right="-180"/>
        <w:jc w:val="both"/>
      </w:pPr>
    </w:p>
    <w:p w14:paraId="7E5E8A26" w14:textId="7FFF79D9" w:rsidR="00656997" w:rsidRPr="00E50911" w:rsidRDefault="00656997" w:rsidP="00E50911">
      <w:pPr>
        <w:pStyle w:val="Listaszerbekezds"/>
        <w:numPr>
          <w:ilvl w:val="0"/>
          <w:numId w:val="4"/>
        </w:numPr>
        <w:jc w:val="both"/>
        <w:rPr>
          <w:b/>
        </w:rPr>
      </w:pPr>
      <w:r w:rsidRPr="00DB02B1">
        <w:rPr>
          <w:b/>
        </w:rPr>
        <w:t>Balatonföldvár Város Önkormányzata</w:t>
      </w:r>
      <w:r w:rsidRPr="00DB02B1">
        <w:t xml:space="preserve"> </w:t>
      </w:r>
      <w:r w:rsidRPr="00DB02B1">
        <w:rPr>
          <w:b/>
        </w:rPr>
        <w:t xml:space="preserve">az állami vagyonról szóló 2007. évi CVI. törvény </w:t>
      </w:r>
      <w:r w:rsidR="00AF3EB8">
        <w:rPr>
          <w:b/>
        </w:rPr>
        <w:t>23</w:t>
      </w:r>
      <w:r w:rsidRPr="00DB02B1">
        <w:rPr>
          <w:b/>
        </w:rPr>
        <w:t>. § (</w:t>
      </w:r>
      <w:r w:rsidR="00AF3EB8">
        <w:rPr>
          <w:b/>
        </w:rPr>
        <w:t>1</w:t>
      </w:r>
      <w:r w:rsidRPr="00DB02B1">
        <w:rPr>
          <w:b/>
        </w:rPr>
        <w:t xml:space="preserve">) </w:t>
      </w:r>
      <w:proofErr w:type="spellStart"/>
      <w:r w:rsidR="00AF3EB8">
        <w:rPr>
          <w:b/>
        </w:rPr>
        <w:t>b</w:t>
      </w:r>
      <w:r w:rsidRPr="00DB02B1">
        <w:rPr>
          <w:b/>
        </w:rPr>
        <w:t>.</w:t>
      </w:r>
      <w:proofErr w:type="spellEnd"/>
      <w:r w:rsidRPr="00DB02B1">
        <w:rPr>
          <w:b/>
        </w:rPr>
        <w:t xml:space="preserve"> pontja alapján, </w:t>
      </w:r>
      <w:r w:rsidR="00E14EC0" w:rsidRPr="00DB02B1">
        <w:rPr>
          <w:b/>
        </w:rPr>
        <w:t xml:space="preserve">Magyarország helyi önkormányzatairól szóló 2011. évi CLXXXIX. tv. 13. §.  (1) bekezdés 1. </w:t>
      </w:r>
      <w:r w:rsidR="00E50911">
        <w:rPr>
          <w:b/>
        </w:rPr>
        <w:t xml:space="preserve"> pontja szerinti „helyi közutak, közterek és parkok kezelése, fejlesztése és üzemeltetése” valamint a 5. pontjában  </w:t>
      </w:r>
      <w:r w:rsidR="00E14EC0" w:rsidRPr="00DB02B1">
        <w:rPr>
          <w:b/>
        </w:rPr>
        <w:t xml:space="preserve"> meghatározott </w:t>
      </w:r>
      <w:r w:rsidR="00E50911">
        <w:rPr>
          <w:b/>
        </w:rPr>
        <w:t xml:space="preserve">„helyi településrendezés, </w:t>
      </w:r>
      <w:r w:rsidR="00E14EC0" w:rsidRPr="00DB02B1">
        <w:rPr>
          <w:b/>
        </w:rPr>
        <w:t>településfejlesztés</w:t>
      </w:r>
      <w:r w:rsidR="00E50911">
        <w:rPr>
          <w:b/>
        </w:rPr>
        <w:t xml:space="preserve">” </w:t>
      </w:r>
      <w:proofErr w:type="gramStart"/>
      <w:r w:rsidR="00E14EC0" w:rsidRPr="00DB02B1">
        <w:rPr>
          <w:b/>
        </w:rPr>
        <w:t xml:space="preserve">céljából </w:t>
      </w:r>
      <w:r w:rsidRPr="00DB02B1">
        <w:rPr>
          <w:b/>
        </w:rPr>
        <w:t xml:space="preserve"> kezdeményezi</w:t>
      </w:r>
      <w:proofErr w:type="gramEnd"/>
      <w:r w:rsidRPr="00DB02B1">
        <w:rPr>
          <w:b/>
        </w:rPr>
        <w:t xml:space="preserve"> és kérelmezi a  </w:t>
      </w:r>
      <w:r w:rsidR="00133D9C" w:rsidRPr="00E50911">
        <w:rPr>
          <w:b/>
        </w:rPr>
        <w:t>Balatonföldvári  1103/</w:t>
      </w:r>
      <w:r w:rsidR="00AF3EB8" w:rsidRPr="00E50911">
        <w:rPr>
          <w:b/>
        </w:rPr>
        <w:t>4</w:t>
      </w:r>
      <w:r w:rsidR="00133D9C" w:rsidRPr="00E50911">
        <w:rPr>
          <w:b/>
        </w:rPr>
        <w:t xml:space="preserve">  hrsz. alatt felvett, </w:t>
      </w:r>
      <w:r w:rsidR="00AF3EB8" w:rsidRPr="00E50911">
        <w:rPr>
          <w:b/>
        </w:rPr>
        <w:t>erdő művelési ágú, összesen 14601 m</w:t>
      </w:r>
      <w:r w:rsidR="00AF3EB8" w:rsidRPr="00E50911">
        <w:rPr>
          <w:b/>
          <w:vertAlign w:val="superscript"/>
        </w:rPr>
        <w:t xml:space="preserve">2  </w:t>
      </w:r>
      <w:r w:rsidR="00AF3EB8" w:rsidRPr="00E50911">
        <w:rPr>
          <w:b/>
        </w:rPr>
        <w:t xml:space="preserve">alapterületű ingatlan </w:t>
      </w:r>
      <w:r w:rsidR="00E14EC0" w:rsidRPr="00E50911">
        <w:rPr>
          <w:b/>
        </w:rPr>
        <w:t>térítésmente</w:t>
      </w:r>
      <w:r w:rsidRPr="00E50911">
        <w:rPr>
          <w:b/>
        </w:rPr>
        <w:t xml:space="preserve">s önkormányzati </w:t>
      </w:r>
      <w:r w:rsidR="00AF3EB8" w:rsidRPr="00E50911">
        <w:rPr>
          <w:b/>
        </w:rPr>
        <w:t>használatba</w:t>
      </w:r>
      <w:r w:rsidRPr="00E50911">
        <w:rPr>
          <w:b/>
        </w:rPr>
        <w:t xml:space="preserve"> adását.</w:t>
      </w:r>
    </w:p>
    <w:p w14:paraId="24C74577" w14:textId="77777777" w:rsidR="00656997" w:rsidRPr="00DB02B1" w:rsidRDefault="00656997" w:rsidP="00656997">
      <w:pPr>
        <w:pStyle w:val="NormlWeb"/>
        <w:spacing w:before="0" w:beforeAutospacing="0" w:after="0" w:afterAutospacing="0"/>
        <w:ind w:right="150"/>
        <w:jc w:val="both"/>
      </w:pPr>
    </w:p>
    <w:p w14:paraId="0BC0B309" w14:textId="240205C3" w:rsidR="00656997" w:rsidRPr="00DB02B1" w:rsidRDefault="00656997" w:rsidP="00656997">
      <w:pPr>
        <w:pStyle w:val="NormlWeb"/>
        <w:numPr>
          <w:ilvl w:val="0"/>
          <w:numId w:val="4"/>
        </w:numPr>
        <w:spacing w:before="0" w:beforeAutospacing="0" w:after="0" w:afterAutospacing="0"/>
        <w:ind w:right="150"/>
        <w:jc w:val="both"/>
      </w:pPr>
      <w:r w:rsidRPr="00DB02B1">
        <w:rPr>
          <w:b/>
        </w:rPr>
        <w:t xml:space="preserve">A Képviselő-testület felhatalmazza a polgármestert, hogy a balatonföldvári </w:t>
      </w:r>
      <w:r w:rsidR="00DB02B1" w:rsidRPr="00DB02B1">
        <w:rPr>
          <w:b/>
        </w:rPr>
        <w:t>1103</w:t>
      </w:r>
      <w:r w:rsidR="00133D9C">
        <w:rPr>
          <w:b/>
        </w:rPr>
        <w:t>/</w:t>
      </w:r>
      <w:r w:rsidR="00E010D7">
        <w:rPr>
          <w:b/>
        </w:rPr>
        <w:t xml:space="preserve">4 </w:t>
      </w:r>
      <w:r w:rsidRPr="00DB02B1">
        <w:rPr>
          <w:b/>
        </w:rPr>
        <w:t xml:space="preserve">hrsz.   </w:t>
      </w:r>
      <w:r w:rsidR="00DB02B1" w:rsidRPr="00DB02B1">
        <w:rPr>
          <w:b/>
        </w:rPr>
        <w:t xml:space="preserve">alatt felvett </w:t>
      </w:r>
      <w:r w:rsidRPr="00DB02B1">
        <w:rPr>
          <w:b/>
        </w:rPr>
        <w:t>ingatlan</w:t>
      </w:r>
      <w:r w:rsidR="00E010D7">
        <w:rPr>
          <w:b/>
        </w:rPr>
        <w:t xml:space="preserve"> </w:t>
      </w:r>
      <w:r w:rsidRPr="00DB02B1">
        <w:rPr>
          <w:b/>
        </w:rPr>
        <w:t xml:space="preserve">önkormányzati </w:t>
      </w:r>
      <w:r w:rsidR="00E010D7">
        <w:rPr>
          <w:b/>
        </w:rPr>
        <w:t>használatba vételével kapcsolat</w:t>
      </w:r>
      <w:r w:rsidR="00E50911">
        <w:rPr>
          <w:b/>
        </w:rPr>
        <w:t>os</w:t>
      </w:r>
      <w:r w:rsidR="00E010D7">
        <w:rPr>
          <w:b/>
        </w:rPr>
        <w:t xml:space="preserve"> megállapodás megkötéséhez szükséges előkészítő feladatokat elvégezze, az ingatlan értékbecslését megrendelje</w:t>
      </w:r>
      <w:r w:rsidR="00E50911">
        <w:rPr>
          <w:b/>
        </w:rPr>
        <w:t xml:space="preserve">, </w:t>
      </w:r>
      <w:r w:rsidR="00E010D7">
        <w:rPr>
          <w:b/>
        </w:rPr>
        <w:t xml:space="preserve">az </w:t>
      </w:r>
      <w:r w:rsidRPr="00DB02B1">
        <w:rPr>
          <w:b/>
        </w:rPr>
        <w:t>eljárás során az MNV Zrt. felé teljes jogkörben eljárjon és valamennyi nyilatkozatot megtegye.</w:t>
      </w:r>
    </w:p>
    <w:p w14:paraId="7AA11AB6" w14:textId="77777777" w:rsidR="00656997" w:rsidRPr="00DB02B1" w:rsidRDefault="00656997" w:rsidP="00656997">
      <w:pPr>
        <w:pStyle w:val="Listaszerbekezds"/>
      </w:pPr>
    </w:p>
    <w:p w14:paraId="39D8E8F4" w14:textId="77777777" w:rsidR="00E010D7" w:rsidRDefault="00E010D7" w:rsidP="004C2677">
      <w:pPr>
        <w:jc w:val="both"/>
        <w:rPr>
          <w:b/>
          <w:color w:val="003366"/>
          <w:u w:val="single"/>
        </w:rPr>
      </w:pPr>
    </w:p>
    <w:p w14:paraId="6A401F67" w14:textId="000423AA" w:rsidR="004C2677" w:rsidRPr="00DB02B1" w:rsidRDefault="004C2677" w:rsidP="004C2677">
      <w:pPr>
        <w:jc w:val="both"/>
      </w:pPr>
      <w:r w:rsidRPr="00133D9C">
        <w:rPr>
          <w:b/>
          <w:color w:val="003366"/>
          <w:u w:val="single"/>
        </w:rPr>
        <w:t>c./ végrehajtásért felelős személy megnevezése</w:t>
      </w:r>
      <w:r w:rsidRPr="00133D9C">
        <w:t>:</w:t>
      </w:r>
      <w:r w:rsidRPr="00DB02B1">
        <w:t xml:space="preserve"> </w:t>
      </w:r>
    </w:p>
    <w:p w14:paraId="3901AB81" w14:textId="77777777" w:rsidR="004C2677" w:rsidRPr="00133D9C" w:rsidRDefault="004C2677" w:rsidP="004C2677">
      <w:pPr>
        <w:jc w:val="both"/>
        <w:rPr>
          <w:b/>
          <w:color w:val="003366"/>
        </w:rPr>
      </w:pPr>
      <w:r w:rsidRPr="00133D9C">
        <w:t>Holovits Huba polgármester</w:t>
      </w:r>
    </w:p>
    <w:p w14:paraId="36324DB4" w14:textId="77777777" w:rsidR="00E010D7" w:rsidRDefault="00E010D7" w:rsidP="004C2677">
      <w:pPr>
        <w:jc w:val="both"/>
        <w:rPr>
          <w:b/>
          <w:color w:val="003366"/>
        </w:rPr>
      </w:pPr>
    </w:p>
    <w:p w14:paraId="101D3BB9" w14:textId="2908159F" w:rsidR="004C2677" w:rsidRPr="00DB02B1" w:rsidRDefault="004C2677" w:rsidP="004C2677">
      <w:pPr>
        <w:jc w:val="both"/>
      </w:pPr>
      <w:r w:rsidRPr="00133D9C">
        <w:rPr>
          <w:b/>
          <w:color w:val="003366"/>
        </w:rPr>
        <w:t>d</w:t>
      </w:r>
      <w:r w:rsidRPr="00133D9C">
        <w:rPr>
          <w:b/>
          <w:color w:val="003366"/>
          <w:u w:val="single"/>
        </w:rPr>
        <w:t xml:space="preserve">./ határidő </w:t>
      </w:r>
      <w:proofErr w:type="gramStart"/>
      <w:r w:rsidRPr="00133D9C">
        <w:rPr>
          <w:b/>
          <w:color w:val="003366"/>
          <w:u w:val="single"/>
        </w:rPr>
        <w:t>megjelölése</w:t>
      </w:r>
      <w:r w:rsidRPr="00133D9C">
        <w:t xml:space="preserve"> :</w:t>
      </w:r>
      <w:proofErr w:type="gramEnd"/>
      <w:r w:rsidRPr="00133D9C">
        <w:t xml:space="preserve"> </w:t>
      </w:r>
      <w:r w:rsidRPr="00DB02B1">
        <w:tab/>
      </w:r>
      <w:r w:rsidRPr="00DB02B1">
        <w:tab/>
      </w:r>
      <w:r w:rsidRPr="00DB02B1">
        <w:tab/>
      </w:r>
      <w:r w:rsidRPr="00DB02B1">
        <w:tab/>
      </w:r>
      <w:r w:rsidRPr="00DB02B1">
        <w:tab/>
      </w:r>
      <w:r w:rsidRPr="00DB02B1">
        <w:tab/>
      </w:r>
    </w:p>
    <w:p w14:paraId="4C88E31A" w14:textId="79B828F4" w:rsidR="004C2677" w:rsidRPr="00DB02B1" w:rsidRDefault="004C2677" w:rsidP="004C2677">
      <w:pPr>
        <w:jc w:val="both"/>
      </w:pPr>
      <w:r w:rsidRPr="00DB02B1">
        <w:t>2</w:t>
      </w:r>
      <w:r w:rsidR="00DB02B1" w:rsidRPr="00DB02B1">
        <w:t>0</w:t>
      </w:r>
      <w:r w:rsidR="00133D9C">
        <w:t>2</w:t>
      </w:r>
      <w:r w:rsidR="00E010D7">
        <w:t>2</w:t>
      </w:r>
      <w:r w:rsidR="00DB02B1" w:rsidRPr="00DB02B1">
        <w:t>. december 31.</w:t>
      </w:r>
    </w:p>
    <w:p w14:paraId="3A7D2D72" w14:textId="38013626" w:rsidR="004C2677" w:rsidRPr="00DB02B1" w:rsidRDefault="006E0A85" w:rsidP="0020627E">
      <w:pPr>
        <w:ind w:left="5664" w:firstLine="708"/>
        <w:jc w:val="both"/>
      </w:pPr>
      <w:r>
        <w:t xml:space="preserve">  </w:t>
      </w:r>
      <w:r w:rsidR="0020627E" w:rsidRPr="00DB02B1">
        <w:t>Tisztelettel:</w:t>
      </w:r>
      <w:r w:rsidR="004C2677" w:rsidRPr="00DB02B1">
        <w:tab/>
      </w:r>
      <w:r w:rsidR="004C2677" w:rsidRPr="00DB02B1">
        <w:tab/>
      </w:r>
      <w:r w:rsidR="004C2677" w:rsidRPr="00DB02B1">
        <w:tab/>
      </w:r>
      <w:r w:rsidR="004C2677" w:rsidRPr="00DB02B1">
        <w:tab/>
        <w:t xml:space="preserve">                      </w:t>
      </w:r>
      <w:r w:rsidR="004C2677" w:rsidRPr="00DB02B1">
        <w:tab/>
      </w:r>
    </w:p>
    <w:p w14:paraId="6F452F73" w14:textId="1CE912FE" w:rsidR="004C2677" w:rsidRPr="00DB02B1" w:rsidRDefault="004C2677" w:rsidP="004C2677">
      <w:pPr>
        <w:jc w:val="both"/>
      </w:pPr>
      <w:r w:rsidRPr="00DB02B1">
        <w:t>B</w:t>
      </w:r>
      <w:r w:rsidR="0020627E" w:rsidRPr="00DB02B1">
        <w:t>alatonföldvár, 2</w:t>
      </w:r>
      <w:r w:rsidR="00DB02B1" w:rsidRPr="00DB02B1">
        <w:t>0</w:t>
      </w:r>
      <w:r w:rsidR="00133D9C">
        <w:t>2</w:t>
      </w:r>
      <w:r w:rsidR="00E010D7">
        <w:t>2</w:t>
      </w:r>
      <w:r w:rsidR="00133D9C">
        <w:t xml:space="preserve">. július </w:t>
      </w:r>
      <w:r w:rsidR="006E0A85">
        <w:t>14</w:t>
      </w:r>
      <w:r w:rsidR="00133D9C">
        <w:t>.</w:t>
      </w:r>
    </w:p>
    <w:p w14:paraId="78E4999F" w14:textId="6D919325" w:rsidR="00F113FC" w:rsidRDefault="004C2677" w:rsidP="00133D9C">
      <w:pPr>
        <w:ind w:left="4956" w:firstLine="708"/>
        <w:jc w:val="both"/>
        <w:rPr>
          <w:sz w:val="22"/>
          <w:szCs w:val="22"/>
        </w:rPr>
      </w:pPr>
      <w:r w:rsidRPr="0020627E">
        <w:rPr>
          <w:sz w:val="22"/>
          <w:szCs w:val="22"/>
        </w:rPr>
        <w:t xml:space="preserve"> </w:t>
      </w:r>
    </w:p>
    <w:p w14:paraId="74E665AA" w14:textId="672F88C6" w:rsidR="00DB02B1" w:rsidRDefault="00DB02B1" w:rsidP="00DB02B1">
      <w:pPr>
        <w:ind w:left="5664" w:firstLine="708"/>
        <w:jc w:val="both"/>
      </w:pPr>
      <w:proofErr w:type="spellStart"/>
      <w:r>
        <w:t>Holovits</w:t>
      </w:r>
      <w:proofErr w:type="spellEnd"/>
      <w:r>
        <w:t xml:space="preserve"> </w:t>
      </w:r>
      <w:proofErr w:type="gramStart"/>
      <w:r>
        <w:t>Huba</w:t>
      </w:r>
      <w:r w:rsidR="006E0A85">
        <w:t xml:space="preserve">  </w:t>
      </w:r>
      <w:proofErr w:type="spellStart"/>
      <w:r w:rsidR="006E0A85">
        <w:t>sk</w:t>
      </w:r>
      <w:proofErr w:type="spellEnd"/>
      <w:proofErr w:type="gramEnd"/>
      <w:r w:rsidR="006E0A85">
        <w:t>.</w:t>
      </w:r>
    </w:p>
    <w:p w14:paraId="54F91735" w14:textId="17E684AF" w:rsidR="00F113FC" w:rsidRDefault="00DB02B1" w:rsidP="002062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polgármester</w:t>
      </w:r>
    </w:p>
    <w:p w14:paraId="317A3466" w14:textId="77777777" w:rsidR="00E50911" w:rsidRDefault="00E50911" w:rsidP="00E50911">
      <w:pPr>
        <w:pStyle w:val="Listaszerbekezds"/>
        <w:jc w:val="center"/>
      </w:pPr>
    </w:p>
    <w:p w14:paraId="7E689542" w14:textId="77777777" w:rsidR="00E50911" w:rsidRDefault="00E50911" w:rsidP="00E50911">
      <w:pPr>
        <w:pStyle w:val="Listaszerbekezds"/>
        <w:jc w:val="center"/>
      </w:pPr>
    </w:p>
    <w:p w14:paraId="77499F40" w14:textId="77777777" w:rsidR="00E50911" w:rsidRDefault="00E50911" w:rsidP="00E50911">
      <w:pPr>
        <w:pStyle w:val="Listaszerbekezds"/>
        <w:jc w:val="center"/>
      </w:pPr>
    </w:p>
    <w:p w14:paraId="708F0A3A" w14:textId="77777777" w:rsidR="00E50911" w:rsidRDefault="00E50911" w:rsidP="00E50911">
      <w:pPr>
        <w:pStyle w:val="Listaszerbekezds"/>
        <w:jc w:val="center"/>
      </w:pPr>
    </w:p>
    <w:p w14:paraId="1A571D1C" w14:textId="6DA15FE4" w:rsidR="00E50911" w:rsidRDefault="00E50911" w:rsidP="00E50911">
      <w:pPr>
        <w:pStyle w:val="Listaszerbekezds"/>
      </w:pPr>
    </w:p>
    <w:p w14:paraId="62E89946" w14:textId="104CFE8E" w:rsidR="00E50911" w:rsidRDefault="00E50911" w:rsidP="00E50911">
      <w:pPr>
        <w:pStyle w:val="Listaszerbekezds"/>
      </w:pPr>
    </w:p>
    <w:p w14:paraId="74CE452E" w14:textId="2840ED60" w:rsidR="00E50911" w:rsidRDefault="00E50911" w:rsidP="00E50911">
      <w:pPr>
        <w:pStyle w:val="Listaszerbekezds"/>
      </w:pPr>
    </w:p>
    <w:p w14:paraId="5DDF327F" w14:textId="56A11BEF" w:rsidR="00E50911" w:rsidRDefault="00E50911" w:rsidP="00E50911">
      <w:pPr>
        <w:pStyle w:val="Listaszerbekezds"/>
      </w:pPr>
    </w:p>
    <w:p w14:paraId="7DB98BF1" w14:textId="523AA0E0" w:rsidR="00E50911" w:rsidRDefault="00E50911" w:rsidP="00E50911">
      <w:pPr>
        <w:pStyle w:val="Listaszerbekezds"/>
      </w:pPr>
    </w:p>
    <w:p w14:paraId="2E3A82D3" w14:textId="15B99D24" w:rsidR="00E50911" w:rsidRDefault="00E50911" w:rsidP="00E50911">
      <w:pPr>
        <w:pStyle w:val="Listaszerbekezds"/>
      </w:pPr>
    </w:p>
    <w:p w14:paraId="0CCE224E" w14:textId="5B06D4F7" w:rsidR="00E50911" w:rsidRDefault="00E50911" w:rsidP="00E50911">
      <w:pPr>
        <w:pStyle w:val="Listaszerbekezds"/>
      </w:pPr>
    </w:p>
    <w:p w14:paraId="3024DE46" w14:textId="116FF568" w:rsidR="00E50911" w:rsidRDefault="00E50911" w:rsidP="00E50911">
      <w:pPr>
        <w:pStyle w:val="Listaszerbekezds"/>
      </w:pPr>
    </w:p>
    <w:p w14:paraId="0F263F52" w14:textId="4957EA88" w:rsidR="00E50911" w:rsidRDefault="00E50911" w:rsidP="00E50911">
      <w:pPr>
        <w:pStyle w:val="Listaszerbekezds"/>
      </w:pPr>
    </w:p>
    <w:p w14:paraId="4CCD30A8" w14:textId="76D08148" w:rsidR="00E50911" w:rsidRDefault="00E50911" w:rsidP="00E50911">
      <w:pPr>
        <w:pStyle w:val="Listaszerbekezds"/>
      </w:pPr>
    </w:p>
    <w:p w14:paraId="37FCA8B5" w14:textId="72E103D7" w:rsidR="00E50911" w:rsidRDefault="00E50911" w:rsidP="00E50911">
      <w:pPr>
        <w:pStyle w:val="Listaszerbekezds"/>
      </w:pPr>
    </w:p>
    <w:p w14:paraId="3D5D3203" w14:textId="3B546DF0" w:rsidR="00E50911" w:rsidRDefault="00E50911" w:rsidP="00E50911">
      <w:pPr>
        <w:pStyle w:val="Listaszerbekezds"/>
      </w:pPr>
    </w:p>
    <w:p w14:paraId="310A69A7" w14:textId="778400DC" w:rsidR="00E50911" w:rsidRDefault="00E50911" w:rsidP="00E50911">
      <w:pPr>
        <w:pStyle w:val="Listaszerbekezds"/>
      </w:pPr>
    </w:p>
    <w:p w14:paraId="1E21E5EB" w14:textId="77777777" w:rsidR="00E50911" w:rsidRDefault="00E50911" w:rsidP="00E50911">
      <w:pPr>
        <w:pStyle w:val="Listaszerbekezds"/>
      </w:pPr>
    </w:p>
    <w:p w14:paraId="1457C501" w14:textId="0A55DE4D" w:rsidR="00E50911" w:rsidRDefault="00E50911" w:rsidP="00E50911">
      <w:pPr>
        <w:pStyle w:val="Listaszerbekezds"/>
        <w:jc w:val="center"/>
      </w:pPr>
    </w:p>
    <w:p w14:paraId="017CF8F5" w14:textId="0085B82D" w:rsidR="00B019D8" w:rsidRDefault="00B019D8" w:rsidP="00B019D8">
      <w:pPr>
        <w:pStyle w:val="Listaszerbekezds"/>
        <w:numPr>
          <w:ilvl w:val="0"/>
          <w:numId w:val="13"/>
        </w:numPr>
        <w:jc w:val="right"/>
      </w:pPr>
      <w:r>
        <w:t>melléklet</w:t>
      </w:r>
    </w:p>
    <w:p w14:paraId="4678CC34" w14:textId="77777777" w:rsidR="00B019D8" w:rsidRPr="00133D9C" w:rsidRDefault="00B019D8" w:rsidP="0020627E">
      <w:pPr>
        <w:jc w:val="both"/>
      </w:pPr>
    </w:p>
    <w:p w14:paraId="6847C08B" w14:textId="1EB90080" w:rsidR="00B019D8" w:rsidRDefault="00B019D8" w:rsidP="00F113FC">
      <w:pPr>
        <w:jc w:val="both"/>
        <w:rPr>
          <w:b/>
          <w:u w:val="single"/>
        </w:rPr>
      </w:pPr>
      <w:r>
        <w:rPr>
          <w:noProof/>
        </w:rPr>
        <w:drawing>
          <wp:inline distT="0" distB="0" distL="0" distR="0" wp14:anchorId="1D6DDF51" wp14:editId="4641B6AE">
            <wp:extent cx="5935072" cy="4236720"/>
            <wp:effectExtent l="0" t="0" r="889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6768" cy="426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617D3" w14:textId="3306D939" w:rsidR="00E50911" w:rsidRDefault="00E50911" w:rsidP="00F113FC">
      <w:pPr>
        <w:jc w:val="both"/>
        <w:rPr>
          <w:b/>
          <w:u w:val="single"/>
        </w:rPr>
      </w:pPr>
    </w:p>
    <w:p w14:paraId="1235D37B" w14:textId="0AEEBE24" w:rsidR="00E50911" w:rsidRDefault="00E50911" w:rsidP="00F113FC">
      <w:pPr>
        <w:jc w:val="both"/>
        <w:rPr>
          <w:b/>
          <w:u w:val="single"/>
        </w:rPr>
      </w:pPr>
    </w:p>
    <w:p w14:paraId="09D9E2AF" w14:textId="5055CF54" w:rsidR="00E50911" w:rsidRDefault="00E50911" w:rsidP="00F113FC">
      <w:pPr>
        <w:jc w:val="both"/>
        <w:rPr>
          <w:b/>
          <w:u w:val="single"/>
        </w:rPr>
      </w:pPr>
    </w:p>
    <w:p w14:paraId="74B4F63F" w14:textId="4390B01F" w:rsidR="00E50911" w:rsidRDefault="00E50911" w:rsidP="00F113FC">
      <w:pPr>
        <w:jc w:val="both"/>
        <w:rPr>
          <w:b/>
          <w:u w:val="single"/>
        </w:rPr>
      </w:pPr>
    </w:p>
    <w:p w14:paraId="7C6DA80A" w14:textId="5E8B9C9A" w:rsidR="00E50911" w:rsidRDefault="006B4DD4" w:rsidP="00F113FC">
      <w:pPr>
        <w:jc w:val="both"/>
        <w:rPr>
          <w:b/>
          <w:u w:val="single"/>
        </w:rPr>
      </w:pPr>
      <w:r w:rsidRPr="00911157">
        <w:rPr>
          <w:noProof/>
          <w:sz w:val="22"/>
          <w:szCs w:val="22"/>
        </w:rPr>
        <w:drawing>
          <wp:inline distT="0" distB="0" distL="0" distR="0" wp14:anchorId="2D03ADCB" wp14:editId="265D8309">
            <wp:extent cx="5760720" cy="2870418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128D5" w14:textId="3A9A9505" w:rsidR="00E50911" w:rsidRDefault="00E50911" w:rsidP="00F113FC">
      <w:pPr>
        <w:jc w:val="both"/>
        <w:rPr>
          <w:b/>
          <w:u w:val="single"/>
        </w:rPr>
      </w:pPr>
    </w:p>
    <w:p w14:paraId="4C5E9D71" w14:textId="3F85A588" w:rsidR="00911157" w:rsidRPr="0020627E" w:rsidRDefault="00911157" w:rsidP="006D7BFE">
      <w:pPr>
        <w:jc w:val="center"/>
        <w:rPr>
          <w:sz w:val="22"/>
          <w:szCs w:val="22"/>
        </w:rPr>
      </w:pPr>
    </w:p>
    <w:sectPr w:rsidR="00911157" w:rsidRPr="0020627E" w:rsidSect="00A82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F0D"/>
    <w:multiLevelType w:val="hybridMultilevel"/>
    <w:tmpl w:val="A786378A"/>
    <w:lvl w:ilvl="0" w:tplc="9EDE43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A21B4"/>
    <w:multiLevelType w:val="hybridMultilevel"/>
    <w:tmpl w:val="81669C8C"/>
    <w:lvl w:ilvl="0" w:tplc="D8EC71F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FD12B77"/>
    <w:multiLevelType w:val="hybridMultilevel"/>
    <w:tmpl w:val="36D88F72"/>
    <w:lvl w:ilvl="0" w:tplc="7A92CB50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0627A"/>
    <w:multiLevelType w:val="hybridMultilevel"/>
    <w:tmpl w:val="D026C518"/>
    <w:lvl w:ilvl="0" w:tplc="C1789BB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B5"/>
    <w:multiLevelType w:val="hybridMultilevel"/>
    <w:tmpl w:val="2EA83238"/>
    <w:lvl w:ilvl="0" w:tplc="0A420070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A177A"/>
    <w:multiLevelType w:val="hybridMultilevel"/>
    <w:tmpl w:val="204ECE5A"/>
    <w:lvl w:ilvl="0" w:tplc="8E70F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6419F"/>
    <w:multiLevelType w:val="hybridMultilevel"/>
    <w:tmpl w:val="1B4EE3BE"/>
    <w:lvl w:ilvl="0" w:tplc="215AFD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694FA4"/>
    <w:multiLevelType w:val="hybridMultilevel"/>
    <w:tmpl w:val="8C4815E0"/>
    <w:lvl w:ilvl="0" w:tplc="4ADAF8C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85C19"/>
    <w:multiLevelType w:val="hybridMultilevel"/>
    <w:tmpl w:val="95BE0082"/>
    <w:lvl w:ilvl="0" w:tplc="D8EC71F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1C0545F"/>
    <w:multiLevelType w:val="hybridMultilevel"/>
    <w:tmpl w:val="1F10E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F7E60"/>
    <w:multiLevelType w:val="hybridMultilevel"/>
    <w:tmpl w:val="C368169E"/>
    <w:lvl w:ilvl="0" w:tplc="B55AF364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B7C04"/>
    <w:multiLevelType w:val="hybridMultilevel"/>
    <w:tmpl w:val="0986DBAE"/>
    <w:lvl w:ilvl="0" w:tplc="D8EC71F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3E4389A"/>
    <w:multiLevelType w:val="hybridMultilevel"/>
    <w:tmpl w:val="A3C68138"/>
    <w:lvl w:ilvl="0" w:tplc="F7B811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985975">
    <w:abstractNumId w:val="2"/>
  </w:num>
  <w:num w:numId="2" w16cid:durableId="1939173472">
    <w:abstractNumId w:val="6"/>
  </w:num>
  <w:num w:numId="3" w16cid:durableId="1483892670">
    <w:abstractNumId w:val="0"/>
  </w:num>
  <w:num w:numId="4" w16cid:durableId="1136028711">
    <w:abstractNumId w:val="7"/>
  </w:num>
  <w:num w:numId="5" w16cid:durableId="640378656">
    <w:abstractNumId w:val="4"/>
  </w:num>
  <w:num w:numId="6" w16cid:durableId="1231232972">
    <w:abstractNumId w:val="3"/>
  </w:num>
  <w:num w:numId="7" w16cid:durableId="413891727">
    <w:abstractNumId w:val="10"/>
  </w:num>
  <w:num w:numId="8" w16cid:durableId="576862321">
    <w:abstractNumId w:val="5"/>
  </w:num>
  <w:num w:numId="9" w16cid:durableId="163665900">
    <w:abstractNumId w:val="12"/>
  </w:num>
  <w:num w:numId="10" w16cid:durableId="682560213">
    <w:abstractNumId w:val="8"/>
  </w:num>
  <w:num w:numId="11" w16cid:durableId="1950773720">
    <w:abstractNumId w:val="1"/>
  </w:num>
  <w:num w:numId="12" w16cid:durableId="295110615">
    <w:abstractNumId w:val="11"/>
  </w:num>
  <w:num w:numId="13" w16cid:durableId="3767807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36"/>
    <w:rsid w:val="00131598"/>
    <w:rsid w:val="00133D9C"/>
    <w:rsid w:val="00161577"/>
    <w:rsid w:val="00162370"/>
    <w:rsid w:val="00193969"/>
    <w:rsid w:val="001A4E11"/>
    <w:rsid w:val="001C3E93"/>
    <w:rsid w:val="001D09D9"/>
    <w:rsid w:val="0020627E"/>
    <w:rsid w:val="00211FDD"/>
    <w:rsid w:val="00291576"/>
    <w:rsid w:val="002E6283"/>
    <w:rsid w:val="003C50C8"/>
    <w:rsid w:val="00455B2F"/>
    <w:rsid w:val="004A6236"/>
    <w:rsid w:val="004C2677"/>
    <w:rsid w:val="004E5BE2"/>
    <w:rsid w:val="00656997"/>
    <w:rsid w:val="006920C8"/>
    <w:rsid w:val="006B4DD4"/>
    <w:rsid w:val="006D7BFE"/>
    <w:rsid w:val="006E0A85"/>
    <w:rsid w:val="00743EC5"/>
    <w:rsid w:val="00876150"/>
    <w:rsid w:val="00890841"/>
    <w:rsid w:val="008B2D13"/>
    <w:rsid w:val="00911157"/>
    <w:rsid w:val="0092006A"/>
    <w:rsid w:val="0093257A"/>
    <w:rsid w:val="009B3EC6"/>
    <w:rsid w:val="00A82715"/>
    <w:rsid w:val="00A94F68"/>
    <w:rsid w:val="00AC654B"/>
    <w:rsid w:val="00AF3EB8"/>
    <w:rsid w:val="00B019D8"/>
    <w:rsid w:val="00B22B12"/>
    <w:rsid w:val="00B44E33"/>
    <w:rsid w:val="00B54B89"/>
    <w:rsid w:val="00BA7E17"/>
    <w:rsid w:val="00BB532C"/>
    <w:rsid w:val="00CB25A7"/>
    <w:rsid w:val="00CB4E98"/>
    <w:rsid w:val="00D20B76"/>
    <w:rsid w:val="00D60F11"/>
    <w:rsid w:val="00DB02B1"/>
    <w:rsid w:val="00E010D7"/>
    <w:rsid w:val="00E14EC0"/>
    <w:rsid w:val="00E439FE"/>
    <w:rsid w:val="00E45B64"/>
    <w:rsid w:val="00E50911"/>
    <w:rsid w:val="00E539D8"/>
    <w:rsid w:val="00EB6AA9"/>
    <w:rsid w:val="00EC13C8"/>
    <w:rsid w:val="00F113FC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934D80"/>
  <w15:docId w15:val="{79438024-B919-409A-BB4F-1E0BCE6D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6283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939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qFormat/>
    <w:rsid w:val="002E6283"/>
    <w:pPr>
      <w:keepNext/>
      <w:autoSpaceDE w:val="0"/>
      <w:autoSpaceDN w:val="0"/>
      <w:spacing w:line="360" w:lineRule="auto"/>
      <w:jc w:val="both"/>
      <w:outlineLvl w:val="3"/>
    </w:pPr>
    <w:rPr>
      <w:rFonts w:ascii="Verdana" w:hAnsi="Verdana"/>
      <w:b/>
      <w:bCs/>
      <w:i/>
      <w:iCs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2E6283"/>
    <w:rPr>
      <w:rFonts w:ascii="Verdana" w:hAnsi="Verdana"/>
      <w:b/>
      <w:bCs/>
      <w:i/>
      <w:iCs/>
      <w:sz w:val="24"/>
      <w:szCs w:val="32"/>
    </w:rPr>
  </w:style>
  <w:style w:type="paragraph" w:styleId="NormlWeb">
    <w:name w:val="Normal (Web)"/>
    <w:basedOn w:val="Norml"/>
    <w:rsid w:val="004A6236"/>
    <w:pPr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3C50C8"/>
    <w:pPr>
      <w:ind w:left="720"/>
      <w:contextualSpacing/>
    </w:pPr>
  </w:style>
  <w:style w:type="character" w:styleId="Hiperhivatkozs">
    <w:name w:val="Hyperlink"/>
    <w:basedOn w:val="Bekezdsalapbettpusa"/>
    <w:semiHidden/>
    <w:unhideWhenUsed/>
    <w:rsid w:val="00131598"/>
    <w:rPr>
      <w:color w:val="0000FF"/>
      <w:u w:val="single"/>
    </w:rPr>
  </w:style>
  <w:style w:type="paragraph" w:styleId="Cm">
    <w:name w:val="Title"/>
    <w:basedOn w:val="Norml"/>
    <w:link w:val="CmChar"/>
    <w:qFormat/>
    <w:rsid w:val="00131598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131598"/>
    <w:rPr>
      <w:b/>
      <w:sz w:val="24"/>
    </w:rPr>
  </w:style>
  <w:style w:type="paragraph" w:styleId="Nincstrkz">
    <w:name w:val="No Spacing"/>
    <w:uiPriority w:val="1"/>
    <w:qFormat/>
    <w:rsid w:val="004C2677"/>
    <w:rPr>
      <w:rFonts w:ascii="Calibri" w:eastAsia="Calibri" w:hAnsi="Calibr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rsid w:val="001939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mh@balatonfoldvar.h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8F4A9-D25C-4B1F-8BC6-7B3AF6E4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kodrko</dc:creator>
  <cp:keywords/>
  <dc:description/>
  <cp:lastModifiedBy>mikone</cp:lastModifiedBy>
  <cp:revision>3</cp:revision>
  <cp:lastPrinted>2022-07-15T08:25:00Z</cp:lastPrinted>
  <dcterms:created xsi:type="dcterms:W3CDTF">2022-07-14T13:54:00Z</dcterms:created>
  <dcterms:modified xsi:type="dcterms:W3CDTF">2022-07-15T08:25:00Z</dcterms:modified>
</cp:coreProperties>
</file>