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5FA" w14:textId="77777777" w:rsidR="00696E15" w:rsidRDefault="00F732D0" w:rsidP="00F73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 w:rsidRPr="006C5A2B">
        <w:rPr>
          <w:b/>
        </w:rPr>
        <w:t>B</w:t>
      </w:r>
      <w:r w:rsidR="00C92A3E">
        <w:rPr>
          <w:b/>
        </w:rPr>
        <w:t xml:space="preserve">                         </w:t>
      </w:r>
      <w:r w:rsidR="00A341D2">
        <w:rPr>
          <w:rFonts w:ascii="Times New Roman" w:hAnsi="Times New Roman"/>
          <w:b/>
          <w:sz w:val="24"/>
          <w:szCs w:val="24"/>
        </w:rPr>
        <w:t>Balatonföldvár</w:t>
      </w:r>
      <w:r w:rsidR="00696E15">
        <w:rPr>
          <w:rFonts w:ascii="Times New Roman" w:hAnsi="Times New Roman"/>
          <w:b/>
          <w:sz w:val="24"/>
          <w:szCs w:val="24"/>
        </w:rPr>
        <w:t xml:space="preserve"> Város Önkormányzata</w:t>
      </w:r>
    </w:p>
    <w:p w14:paraId="1C9A4452" w14:textId="77777777" w:rsidR="00F732D0" w:rsidRPr="00C92A3E" w:rsidRDefault="00C92A3E" w:rsidP="00F7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A3E">
        <w:rPr>
          <w:rFonts w:ascii="Times New Roman" w:hAnsi="Times New Roman"/>
          <w:sz w:val="24"/>
          <w:szCs w:val="24"/>
        </w:rPr>
        <w:t>8623 Balatonfö</w:t>
      </w:r>
      <w:r w:rsidR="00F732D0" w:rsidRPr="00C92A3E">
        <w:rPr>
          <w:rFonts w:ascii="Times New Roman" w:hAnsi="Times New Roman"/>
          <w:b/>
          <w:sz w:val="24"/>
          <w:szCs w:val="24"/>
        </w:rPr>
        <w:t>8623 Balatonföldvár, Petőfi u. 1.</w:t>
      </w:r>
    </w:p>
    <w:p w14:paraId="653BB1DD" w14:textId="77777777" w:rsidR="003B0064" w:rsidRPr="00C92A3E" w:rsidRDefault="005844F3" w:rsidP="00C92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4F3">
        <w:rPr>
          <w:rFonts w:ascii="Times New Roman" w:hAnsi="Times New Roman"/>
          <w:b/>
          <w:noProof/>
          <w:sz w:val="24"/>
          <w:szCs w:val="24"/>
          <w:lang w:eastAsia="hu-HU"/>
        </w:rPr>
        <w:object w:dxaOrig="1440" w:dyaOrig="1440" w14:anchorId="0AC86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pt;margin-top:-32.7pt;width:80.25pt;height:88.5pt;z-index:251657728" o:allowincell="f">
            <v:imagedata r:id="rId6" o:title=""/>
          </v:shape>
          <o:OLEObject Type="Embed" ProgID="PBrush" ShapeID="_x0000_s1026" DrawAspect="Content" ObjectID="_1706958171" r:id="rId7"/>
        </w:object>
      </w:r>
      <w:r w:rsidR="00C92A3E" w:rsidRPr="00C92A3E">
        <w:rPr>
          <w:rFonts w:ascii="Times New Roman" w:hAnsi="Times New Roman"/>
          <w:b/>
          <w:sz w:val="24"/>
          <w:szCs w:val="24"/>
        </w:rPr>
        <w:tab/>
      </w:r>
      <w:r w:rsidR="00C92A3E" w:rsidRPr="00C92A3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92A3E" w:rsidRPr="00C92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2A3E" w:rsidRPr="00C92A3E">
        <w:rPr>
          <w:rFonts w:ascii="Times New Roman" w:hAnsi="Times New Roman"/>
          <w:sz w:val="24"/>
          <w:szCs w:val="24"/>
        </w:rPr>
        <w:t>Tel.: 84/540-330, fax: 540-332</w:t>
      </w:r>
    </w:p>
    <w:p w14:paraId="3E234E57" w14:textId="77777777" w:rsidR="003B0064" w:rsidRDefault="003B0064" w:rsidP="006C5A2B">
      <w:pPr>
        <w:spacing w:after="0" w:line="240" w:lineRule="auto"/>
        <w:rPr>
          <w:b/>
        </w:rPr>
      </w:pPr>
    </w:p>
    <w:p w14:paraId="6B813E63" w14:textId="77777777" w:rsidR="003B0064" w:rsidRDefault="003B0064" w:rsidP="006C5A2B">
      <w:pPr>
        <w:spacing w:after="0" w:line="240" w:lineRule="auto"/>
        <w:rPr>
          <w:b/>
        </w:rPr>
      </w:pPr>
    </w:p>
    <w:p w14:paraId="5843538D" w14:textId="77777777" w:rsidR="00537EEF" w:rsidRDefault="00537EEF" w:rsidP="00537EEF">
      <w:pPr>
        <w:pStyle w:val="Nincstrkz"/>
      </w:pPr>
    </w:p>
    <w:p w14:paraId="29E91E2B" w14:textId="77777777" w:rsidR="00E73271" w:rsidRDefault="00E73271" w:rsidP="00537EEF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EEF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6F371835" w14:textId="77777777" w:rsidR="00537EEF" w:rsidRPr="000E2B55" w:rsidRDefault="00537EEF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Balatonfö</w:t>
      </w:r>
      <w:r w:rsidR="000E2B55" w:rsidRPr="000E2B55">
        <w:rPr>
          <w:rFonts w:ascii="Times New Roman" w:hAnsi="Times New Roman"/>
          <w:b/>
          <w:bCs/>
          <w:sz w:val="24"/>
          <w:szCs w:val="24"/>
        </w:rPr>
        <w:t>ldvár Város Képviselő-testületének</w:t>
      </w:r>
    </w:p>
    <w:p w14:paraId="2FA89920" w14:textId="77777777" w:rsidR="000E2B55" w:rsidRPr="000E2B55" w:rsidRDefault="000E2B55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22. február 24. napján tartandó </w:t>
      </w:r>
      <w:r w:rsidRPr="000E2B55">
        <w:rPr>
          <w:rFonts w:ascii="Times New Roman" w:hAnsi="Times New Roman"/>
          <w:b/>
          <w:bCs/>
          <w:sz w:val="24"/>
          <w:szCs w:val="24"/>
        </w:rPr>
        <w:t>nyilvános ülésére</w:t>
      </w:r>
    </w:p>
    <w:p w14:paraId="72071B71" w14:textId="77777777" w:rsidR="00CA176C" w:rsidRDefault="00CA176C" w:rsidP="00E7327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5B4AE72" w14:textId="77777777" w:rsidR="00E73271" w:rsidRPr="00E73271" w:rsidRDefault="00E73271" w:rsidP="00E7327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E73271">
        <w:rPr>
          <w:rFonts w:ascii="Times New Roman" w:hAnsi="Times New Roman"/>
          <w:color w:val="000000"/>
          <w:sz w:val="24"/>
          <w:szCs w:val="24"/>
        </w:rPr>
        <w:t>Előterjesztést készítette: Ernyes Ervin pénzügyi osztályvezető</w:t>
      </w:r>
    </w:p>
    <w:p w14:paraId="4F951092" w14:textId="77777777" w:rsidR="00E73271" w:rsidRDefault="00E73271" w:rsidP="00E7327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A9A3FB" w14:textId="77777777" w:rsidR="00E73271" w:rsidRPr="00E73271" w:rsidRDefault="00FA15D4" w:rsidP="00E732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E73271" w:rsidRPr="00E73271">
        <w:rPr>
          <w:rFonts w:ascii="Times New Roman" w:hAnsi="Times New Roman"/>
          <w:b/>
          <w:sz w:val="24"/>
          <w:szCs w:val="24"/>
        </w:rPr>
        <w:t>árgy:</w:t>
      </w:r>
      <w:r w:rsidR="00E73271" w:rsidRPr="00E73271">
        <w:rPr>
          <w:rFonts w:ascii="Times New Roman" w:hAnsi="Times New Roman"/>
          <w:sz w:val="24"/>
          <w:szCs w:val="24"/>
        </w:rPr>
        <w:t xml:space="preserve"> </w:t>
      </w:r>
      <w:r w:rsidR="000570B1">
        <w:rPr>
          <w:rFonts w:ascii="Times New Roman" w:hAnsi="Times New Roman"/>
          <w:bCs/>
          <w:sz w:val="24"/>
          <w:szCs w:val="24"/>
        </w:rPr>
        <w:t>Az önkormányzat 20</w:t>
      </w:r>
      <w:r w:rsidR="000E2B55">
        <w:rPr>
          <w:rFonts w:ascii="Times New Roman" w:hAnsi="Times New Roman"/>
          <w:bCs/>
          <w:sz w:val="24"/>
          <w:szCs w:val="24"/>
        </w:rPr>
        <w:t>22</w:t>
      </w:r>
      <w:r w:rsidR="00E73271" w:rsidRPr="00E73271">
        <w:rPr>
          <w:rFonts w:ascii="Times New Roman" w:hAnsi="Times New Roman"/>
          <w:bCs/>
          <w:sz w:val="24"/>
          <w:szCs w:val="24"/>
        </w:rPr>
        <w:t>. évi költségvetés</w:t>
      </w:r>
      <w:r w:rsidR="002660F0">
        <w:rPr>
          <w:rFonts w:ascii="Times New Roman" w:hAnsi="Times New Roman"/>
          <w:bCs/>
          <w:sz w:val="24"/>
          <w:szCs w:val="24"/>
        </w:rPr>
        <w:t xml:space="preserve">ének </w:t>
      </w:r>
      <w:r w:rsidR="00136B04">
        <w:rPr>
          <w:rFonts w:ascii="Times New Roman" w:hAnsi="Times New Roman"/>
          <w:bCs/>
          <w:sz w:val="24"/>
          <w:szCs w:val="24"/>
        </w:rPr>
        <w:t>jóváhagyása.</w:t>
      </w:r>
    </w:p>
    <w:p w14:paraId="1B04A017" w14:textId="77777777" w:rsidR="00E73271" w:rsidRDefault="00E73271" w:rsidP="00E73271">
      <w:pPr>
        <w:ind w:right="-284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B7E45E9" w14:textId="77777777" w:rsidR="00FA15D4" w:rsidRPr="00E73271" w:rsidRDefault="00FA15D4" w:rsidP="00FA15D4">
      <w:pPr>
        <w:ind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bCs/>
          <w:sz w:val="24"/>
          <w:szCs w:val="24"/>
        </w:rPr>
        <w:t>Az államháztartásról szóló 2011. évi CXCV. törvény 24.§ (3) bekezdése értelmében</w:t>
      </w:r>
      <w:r w:rsidRPr="00E73271">
        <w:rPr>
          <w:rFonts w:ascii="Times New Roman" w:hAnsi="Times New Roman"/>
          <w:sz w:val="24"/>
          <w:szCs w:val="24"/>
        </w:rPr>
        <w:t xml:space="preserve"> a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 jegyző által előkészített költségvetési rendelet-tervezetet a polgármester február 15-éig nyújtja be a Képviselő-testületnek.</w:t>
      </w:r>
    </w:p>
    <w:p w14:paraId="564CADEC" w14:textId="77777777" w:rsidR="00FA15D4" w:rsidRPr="00E73271" w:rsidRDefault="00FA15D4" w:rsidP="00FA15D4">
      <w:pPr>
        <w:shd w:val="clear" w:color="auto" w:fill="FFFFFF"/>
        <w:ind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color w:val="222222"/>
          <w:sz w:val="24"/>
          <w:szCs w:val="24"/>
        </w:rPr>
        <w:t xml:space="preserve">A költségvetés előterjesztésekor a </w:t>
      </w:r>
      <w:r>
        <w:rPr>
          <w:rFonts w:ascii="Times New Roman" w:hAnsi="Times New Roman"/>
          <w:color w:val="222222"/>
          <w:sz w:val="24"/>
          <w:szCs w:val="24"/>
        </w:rPr>
        <w:t>Képviselő-testület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 részére tájékoztatásul a következő mérlegeket és kimutatásokat kell - szöveges indokolással együtt - bemutatni:</w:t>
      </w:r>
    </w:p>
    <w:p w14:paraId="56B90C00" w14:textId="77777777" w:rsidR="00FA15D4" w:rsidRPr="00E73271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a) </w:t>
      </w:r>
      <w:r w:rsidRPr="00E73271">
        <w:rPr>
          <w:rFonts w:ascii="Times New Roman" w:hAnsi="Times New Roman"/>
          <w:color w:val="222222"/>
          <w:sz w:val="24"/>
          <w:szCs w:val="24"/>
        </w:rPr>
        <w:t>a helyi önkormányzat költségvetési mérlegét közgazdasági tagolásban, előirányzat felhasználási tervét,</w:t>
      </w:r>
    </w:p>
    <w:p w14:paraId="140E50F7" w14:textId="77777777" w:rsidR="00FA15D4" w:rsidRPr="00E73271" w:rsidRDefault="00FA15D4" w:rsidP="00FA15D4">
      <w:pPr>
        <w:shd w:val="clear" w:color="auto" w:fill="FFFFFF"/>
        <w:spacing w:after="0" w:line="240" w:lineRule="auto"/>
        <w:ind w:right="-284" w:firstLine="240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b)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 a többéves kihatással járó döntések számszerűsítését évenkénti bontásban és összesítve,</w:t>
      </w:r>
    </w:p>
    <w:p w14:paraId="0444DBF7" w14:textId="77777777" w:rsidR="00FA15D4" w:rsidRPr="00E73271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c)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 a közvetett támogatásokat - így különösen adóelengedéseket, adókedvezményeket - tartalmazó kimutatást, és</w:t>
      </w:r>
    </w:p>
    <w:p w14:paraId="60B74A1A" w14:textId="77777777" w:rsidR="00FA15D4" w:rsidRPr="00E73271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d)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 a 29/A. § szerinti tervszámoknak megfelelően a költségvetési évet követő három év tervezett bevételi előirányzatainak és kiadási előirányzatainak keretszámait főbb csoportokban, és a 29/A. § szerinti tervszámoktól történő esetleges eltérés indokait.</w:t>
      </w:r>
    </w:p>
    <w:p w14:paraId="72A2AA33" w14:textId="77777777" w:rsidR="00FA15D4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</w:pPr>
    </w:p>
    <w:p w14:paraId="65684FCD" w14:textId="77777777" w:rsidR="00FA15D4" w:rsidRPr="00E73271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  <w:rPr>
          <w:color w:val="222222"/>
        </w:rPr>
      </w:pPr>
      <w:r w:rsidRPr="00E73271">
        <w:t>Az Áht. 29/A.§-ban foglaltak szerint, a</w:t>
      </w:r>
      <w:r w:rsidRPr="00E73271">
        <w:rPr>
          <w:color w:val="222222"/>
        </w:rPr>
        <w:t xml:space="preserve"> helyi önkormányzat, a nemzetiségi önkormányzat és a társulás évente, legkésőbb a költségvetési rendelet, határozat elfogadásáig határozatban állapítja meg</w:t>
      </w:r>
    </w:p>
    <w:p w14:paraId="6DCA4D40" w14:textId="77777777" w:rsidR="00FA15D4" w:rsidRPr="00E73271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a)</w:t>
      </w:r>
      <w:r w:rsidRPr="00E73271">
        <w:rPr>
          <w:rFonts w:ascii="Times New Roman" w:hAnsi="Times New Roman"/>
          <w:i/>
          <w:iCs/>
          <w:color w:val="222222"/>
          <w:sz w:val="24"/>
          <w:szCs w:val="24"/>
          <w:vertAlign w:val="superscript"/>
        </w:rPr>
        <w:t xml:space="preserve"> </w:t>
      </w:r>
      <w:r w:rsidRPr="00E73271">
        <w:rPr>
          <w:rFonts w:ascii="Times New Roman" w:hAnsi="Times New Roman"/>
          <w:color w:val="222222"/>
          <w:sz w:val="24"/>
          <w:szCs w:val="24"/>
        </w:rPr>
        <w:t>a Gst. 45. § (1) bekezdés</w:t>
      </w:r>
      <w:r w:rsidRPr="00E7327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a)</w:t>
      </w:r>
      <w:r w:rsidRPr="00E73271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E73271">
        <w:rPr>
          <w:rFonts w:ascii="Times New Roman" w:hAnsi="Times New Roman"/>
          <w:color w:val="222222"/>
          <w:sz w:val="24"/>
          <w:szCs w:val="24"/>
        </w:rPr>
        <w:t>pontjában kapott felhatalmazás alapján kiadott jogszabályban meghatározottak szerinti saját bevételeinek és</w:t>
      </w:r>
    </w:p>
    <w:p w14:paraId="05029208" w14:textId="77777777" w:rsidR="00FA15D4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E73271">
        <w:rPr>
          <w:rFonts w:ascii="Times New Roman" w:hAnsi="Times New Roman"/>
          <w:i/>
          <w:iCs/>
          <w:color w:val="222222"/>
          <w:sz w:val="24"/>
          <w:szCs w:val="24"/>
        </w:rPr>
        <w:t>b)</w:t>
      </w:r>
      <w:r w:rsidRPr="00E73271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E73271">
        <w:rPr>
          <w:rFonts w:ascii="Times New Roman" w:hAnsi="Times New Roman"/>
          <w:color w:val="222222"/>
          <w:sz w:val="24"/>
          <w:szCs w:val="24"/>
        </w:rPr>
        <w:t xml:space="preserve">a Gst. </w:t>
      </w:r>
      <w:r w:rsidR="00941DC1">
        <w:rPr>
          <w:rFonts w:ascii="Times New Roman" w:hAnsi="Times New Roman"/>
          <w:color w:val="222222"/>
          <w:sz w:val="24"/>
          <w:szCs w:val="24"/>
        </w:rPr>
        <w:t>8</w:t>
      </w:r>
      <w:r w:rsidRPr="00E73271">
        <w:rPr>
          <w:rFonts w:ascii="Times New Roman" w:hAnsi="Times New Roman"/>
          <w:color w:val="222222"/>
          <w:sz w:val="24"/>
          <w:szCs w:val="24"/>
        </w:rPr>
        <w:t>. § (</w:t>
      </w:r>
      <w:r w:rsidR="00941DC1">
        <w:rPr>
          <w:rFonts w:ascii="Times New Roman" w:hAnsi="Times New Roman"/>
          <w:color w:val="222222"/>
          <w:sz w:val="24"/>
          <w:szCs w:val="24"/>
        </w:rPr>
        <w:t>2</w:t>
      </w:r>
      <w:r w:rsidRPr="00E73271">
        <w:rPr>
          <w:rFonts w:ascii="Times New Roman" w:hAnsi="Times New Roman"/>
          <w:color w:val="222222"/>
          <w:sz w:val="24"/>
          <w:szCs w:val="24"/>
        </w:rPr>
        <w:t>) bekezdése szerinti adósságot keletkeztető ügyleteiből eredő fizetési kötelezettségeinek a költségvetési évet követő három évre várható összegét.</w:t>
      </w:r>
    </w:p>
    <w:p w14:paraId="4EA8E119" w14:textId="77777777" w:rsidR="00FA15D4" w:rsidRPr="00346675" w:rsidRDefault="00FA15D4" w:rsidP="00FA15D4">
      <w:p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14:paraId="3FD04BA8" w14:textId="77777777" w:rsidR="00346675" w:rsidRPr="00346675" w:rsidRDefault="00346675" w:rsidP="00346675">
      <w:pPr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46675">
        <w:rPr>
          <w:rFonts w:ascii="Times New Roman" w:hAnsi="Times New Roman"/>
          <w:sz w:val="24"/>
          <w:szCs w:val="24"/>
        </w:rPr>
        <w:t>fordulóhoz képest történt korrekciók:</w:t>
      </w:r>
    </w:p>
    <w:p w14:paraId="34F34220" w14:textId="77777777" w:rsidR="00346675" w:rsidRPr="00346675" w:rsidRDefault="00346675" w:rsidP="00346675">
      <w:pPr>
        <w:spacing w:after="160" w:line="259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733C9426" w14:textId="77777777" w:rsidR="00346675" w:rsidRPr="00346675" w:rsidRDefault="00346675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46675">
        <w:rPr>
          <w:rFonts w:ascii="Times New Roman" w:hAnsi="Times New Roman"/>
          <w:sz w:val="24"/>
          <w:szCs w:val="24"/>
        </w:rPr>
        <w:t xml:space="preserve">Társulási hozzájárulási díj növekmény: </w:t>
      </w:r>
      <w:r w:rsidR="000E0A18">
        <w:rPr>
          <w:rFonts w:ascii="Times New Roman" w:hAnsi="Times New Roman"/>
          <w:sz w:val="24"/>
          <w:szCs w:val="24"/>
        </w:rPr>
        <w:t xml:space="preserve">1 658 </w:t>
      </w:r>
      <w:r w:rsidRPr="00346675">
        <w:rPr>
          <w:rFonts w:ascii="Times New Roman" w:hAnsi="Times New Roman"/>
          <w:sz w:val="24"/>
          <w:szCs w:val="24"/>
        </w:rPr>
        <w:t>e</w:t>
      </w:r>
      <w:r w:rsidR="000E0A18">
        <w:rPr>
          <w:rFonts w:ascii="Times New Roman" w:hAnsi="Times New Roman"/>
          <w:sz w:val="24"/>
          <w:szCs w:val="24"/>
        </w:rPr>
        <w:t>zer</w:t>
      </w:r>
      <w:r w:rsidRPr="00346675">
        <w:rPr>
          <w:rFonts w:ascii="Times New Roman" w:hAnsi="Times New Roman"/>
          <w:sz w:val="24"/>
          <w:szCs w:val="24"/>
        </w:rPr>
        <w:t xml:space="preserve"> Ft</w:t>
      </w:r>
    </w:p>
    <w:p w14:paraId="760C5D6D" w14:textId="77777777" w:rsidR="00346675" w:rsidRDefault="00346675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46675">
        <w:rPr>
          <w:rFonts w:ascii="Times New Roman" w:hAnsi="Times New Roman"/>
          <w:sz w:val="24"/>
          <w:szCs w:val="24"/>
        </w:rPr>
        <w:t xml:space="preserve">állami támogatás </w:t>
      </w:r>
      <w:r w:rsidR="000E0A18">
        <w:rPr>
          <w:rFonts w:ascii="Times New Roman" w:hAnsi="Times New Roman"/>
          <w:sz w:val="24"/>
          <w:szCs w:val="24"/>
        </w:rPr>
        <w:t>visszafizetés (2021. év): 2 090 ezer Ft</w:t>
      </w:r>
    </w:p>
    <w:p w14:paraId="536926E4" w14:textId="77777777" w:rsidR="000B2956" w:rsidRDefault="000B2956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támogatás elszámolás többlete (2021. év): 2 034 ezer Ft</w:t>
      </w:r>
    </w:p>
    <w:p w14:paraId="0405E242" w14:textId="77777777" w:rsidR="000E0A18" w:rsidRDefault="000E0A18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hivatali önkormányzatok hozzájárulásának növekménye hivatalhoz: 10 500 ezer Ft</w:t>
      </w:r>
    </w:p>
    <w:p w14:paraId="70C5A0E4" w14:textId="77777777" w:rsidR="000E0A18" w:rsidRDefault="000E0A18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használt traktor értékesítés: 1 000 ezer Ft</w:t>
      </w:r>
    </w:p>
    <w:p w14:paraId="68BA3D64" w14:textId="77777777" w:rsidR="000262D5" w:rsidRDefault="000262D5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Park felújítása nyertes BFT pályázati projekt átvezetése felhalmozási oldalon</w:t>
      </w:r>
    </w:p>
    <w:p w14:paraId="4BD21B31" w14:textId="77777777" w:rsidR="000262D5" w:rsidRDefault="000262D5" w:rsidP="00346675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parkolóhely megváltás bevétele: 3 240 ezer Ft</w:t>
      </w:r>
    </w:p>
    <w:p w14:paraId="5669F5ED" w14:textId="77777777" w:rsidR="000262D5" w:rsidRDefault="00E93F67" w:rsidP="00E93F67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hivatali apparátus béremelésének bruttó költsége: 16 930 ezer Ft</w:t>
      </w:r>
    </w:p>
    <w:p w14:paraId="3A0C57BF" w14:textId="77777777" w:rsidR="00E93F67" w:rsidRDefault="00E93F67" w:rsidP="00E93F67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önkormányzati dolgozók béremelésének bruttó költsége: 1 443 ezer Ft</w:t>
      </w:r>
    </w:p>
    <w:p w14:paraId="068EFB47" w14:textId="77777777" w:rsidR="00E93F67" w:rsidRPr="00346675" w:rsidRDefault="000B2956" w:rsidP="00E93F67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támogatás kulturális feladatokban dolgozók béremelésének fedezetére: 705 ezer Ft.</w:t>
      </w:r>
    </w:p>
    <w:p w14:paraId="364A91CF" w14:textId="77777777" w:rsidR="00346675" w:rsidRDefault="00346675" w:rsidP="00FA15D4">
      <w:p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5C882D2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3271">
        <w:rPr>
          <w:rFonts w:ascii="Times New Roman" w:hAnsi="Times New Roman"/>
          <w:b/>
          <w:sz w:val="24"/>
          <w:szCs w:val="24"/>
          <w:shd w:val="clear" w:color="auto" w:fill="FFFFFF"/>
        </w:rPr>
        <w:t>In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tézményi egyeztetések eredménye / hivatal költségvetésének véleményezése</w:t>
      </w:r>
    </w:p>
    <w:p w14:paraId="584F9D36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4F022E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bCs/>
          <w:sz w:val="24"/>
          <w:szCs w:val="24"/>
        </w:rPr>
        <w:t>Az Áht. 24. §-hoz kapcsolódóan az Ávr. 27. §-a kimondja, hogy a</w:t>
      </w:r>
      <w:r w:rsidRPr="00E73271">
        <w:rPr>
          <w:rFonts w:ascii="Times New Roman" w:hAnsi="Times New Roman"/>
          <w:sz w:val="24"/>
          <w:szCs w:val="24"/>
        </w:rPr>
        <w:t xml:space="preserve">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terjeszti.</w:t>
      </w:r>
    </w:p>
    <w:p w14:paraId="4F133EDB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F2E7A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Intézményi egyeztetések </w:t>
      </w:r>
      <w:r>
        <w:rPr>
          <w:rFonts w:ascii="Times New Roman" w:hAnsi="Times New Roman"/>
          <w:sz w:val="24"/>
          <w:szCs w:val="24"/>
        </w:rPr>
        <w:t>a hivatalt érintően megtörténtek</w:t>
      </w:r>
      <w:r w:rsidRPr="00E73271">
        <w:rPr>
          <w:rFonts w:ascii="Times New Roman" w:hAnsi="Times New Roman"/>
          <w:sz w:val="24"/>
          <w:szCs w:val="24"/>
        </w:rPr>
        <w:t>, eredményeként a feladatok ellátásához szükséges rendszeres és előre látható nem rendszeres kiadások fedezet</w:t>
      </w:r>
      <w:r w:rsidR="00941DC1">
        <w:rPr>
          <w:rFonts w:ascii="Times New Roman" w:hAnsi="Times New Roman"/>
          <w:sz w:val="24"/>
          <w:szCs w:val="24"/>
        </w:rPr>
        <w:t>ét a költségvetés tartalmazza.</w:t>
      </w:r>
      <w:r w:rsidRPr="00E7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előző év</w:t>
      </w:r>
      <w:r w:rsidR="00941DC1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hez képest számba vettük a </w:t>
      </w:r>
      <w:r w:rsidR="00941DC1">
        <w:rPr>
          <w:rFonts w:ascii="Times New Roman" w:hAnsi="Times New Roman"/>
          <w:sz w:val="24"/>
          <w:szCs w:val="24"/>
        </w:rPr>
        <w:t>hivatali költségvetést</w:t>
      </w:r>
      <w:r>
        <w:rPr>
          <w:rFonts w:ascii="Times New Roman" w:hAnsi="Times New Roman"/>
          <w:sz w:val="24"/>
          <w:szCs w:val="24"/>
        </w:rPr>
        <w:t xml:space="preserve"> befolyásoló tényezőket:</w:t>
      </w:r>
    </w:p>
    <w:p w14:paraId="4E86D83C" w14:textId="77777777" w:rsidR="00941DC1" w:rsidRDefault="00FA15D4" w:rsidP="00FA1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92">
        <w:rPr>
          <w:rFonts w:ascii="Times New Roman" w:hAnsi="Times New Roman"/>
          <w:sz w:val="24"/>
          <w:szCs w:val="24"/>
        </w:rPr>
        <w:t>minimálbér emelés hatás</w:t>
      </w:r>
      <w:r w:rsidR="00941DC1">
        <w:rPr>
          <w:rFonts w:ascii="Times New Roman" w:hAnsi="Times New Roman"/>
          <w:sz w:val="24"/>
          <w:szCs w:val="24"/>
        </w:rPr>
        <w:t xml:space="preserve">a </w:t>
      </w:r>
      <w:r w:rsidR="000B2956">
        <w:rPr>
          <w:rFonts w:ascii="Times New Roman" w:hAnsi="Times New Roman"/>
          <w:sz w:val="24"/>
          <w:szCs w:val="24"/>
        </w:rPr>
        <w:t>a köztisztviselői bérekre,</w:t>
      </w:r>
    </w:p>
    <w:p w14:paraId="26224E70" w14:textId="77777777" w:rsidR="00FA15D4" w:rsidRDefault="000B2956" w:rsidP="00FA1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2022. évi </w:t>
      </w:r>
      <w:r w:rsidR="00FA15D4" w:rsidRPr="002F7692">
        <w:rPr>
          <w:rFonts w:ascii="Times New Roman" w:hAnsi="Times New Roman"/>
          <w:sz w:val="24"/>
          <w:szCs w:val="24"/>
        </w:rPr>
        <w:t>köztisztviselői bér</w:t>
      </w:r>
      <w:r w:rsidR="00941DC1">
        <w:rPr>
          <w:rFonts w:ascii="Times New Roman" w:hAnsi="Times New Roman"/>
          <w:sz w:val="24"/>
          <w:szCs w:val="24"/>
        </w:rPr>
        <w:t xml:space="preserve">emelés </w:t>
      </w:r>
      <w:r>
        <w:rPr>
          <w:rFonts w:ascii="Times New Roman" w:hAnsi="Times New Roman"/>
          <w:sz w:val="24"/>
          <w:szCs w:val="24"/>
        </w:rPr>
        <w:t>fedezetét a közös hivatali önkormányzatok együttesen biztosítják (6 település többlethozzájárulása összesen 10 500 ezer Ft)</w:t>
      </w:r>
    </w:p>
    <w:p w14:paraId="0D27F3F6" w14:textId="77777777" w:rsidR="00FA15D4" w:rsidRPr="000B2956" w:rsidRDefault="00FA15D4" w:rsidP="00FA1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hivatali </w:t>
      </w:r>
      <w:r w:rsidR="00941DC1">
        <w:rPr>
          <w:rFonts w:ascii="Times New Roman" w:hAnsi="Times New Roman"/>
          <w:sz w:val="24"/>
        </w:rPr>
        <w:t xml:space="preserve">állami </w:t>
      </w:r>
      <w:r>
        <w:rPr>
          <w:rFonts w:ascii="Times New Roman" w:hAnsi="Times New Roman"/>
          <w:sz w:val="24"/>
        </w:rPr>
        <w:t>finanszírozás összeg</w:t>
      </w:r>
      <w:r w:rsidR="00941DC1">
        <w:rPr>
          <w:rFonts w:ascii="Times New Roman" w:hAnsi="Times New Roman"/>
          <w:sz w:val="24"/>
        </w:rPr>
        <w:t>e az előző</w:t>
      </w:r>
      <w:r w:rsidR="000B2956">
        <w:rPr>
          <w:rFonts w:ascii="Times New Roman" w:hAnsi="Times New Roman"/>
          <w:sz w:val="24"/>
        </w:rPr>
        <w:t xml:space="preserve"> két évhez</w:t>
      </w:r>
      <w:r w:rsidR="00941DC1">
        <w:rPr>
          <w:rFonts w:ascii="Times New Roman" w:hAnsi="Times New Roman"/>
          <w:sz w:val="24"/>
        </w:rPr>
        <w:t xml:space="preserve"> képest </w:t>
      </w:r>
      <w:r w:rsidR="000B2956">
        <w:rPr>
          <w:rFonts w:ascii="Times New Roman" w:hAnsi="Times New Roman"/>
          <w:sz w:val="24"/>
        </w:rPr>
        <w:t>2 113 ezer Ft-</w:t>
      </w:r>
      <w:r w:rsidR="00774F0D">
        <w:rPr>
          <w:rFonts w:ascii="Times New Roman" w:hAnsi="Times New Roman"/>
          <w:sz w:val="24"/>
        </w:rPr>
        <w:t>t</w:t>
      </w:r>
      <w:r w:rsidR="000B2956">
        <w:rPr>
          <w:rFonts w:ascii="Times New Roman" w:hAnsi="Times New Roman"/>
          <w:sz w:val="24"/>
        </w:rPr>
        <w:t>al nő</w:t>
      </w:r>
      <w:r w:rsidR="00941DC1">
        <w:rPr>
          <w:rFonts w:ascii="Times New Roman" w:hAnsi="Times New Roman"/>
          <w:sz w:val="24"/>
        </w:rPr>
        <w:t xml:space="preserve"> (</w:t>
      </w:r>
      <w:r w:rsidR="000B2956">
        <w:rPr>
          <w:rFonts w:ascii="Times New Roman" w:hAnsi="Times New Roman"/>
          <w:sz w:val="24"/>
        </w:rPr>
        <w:t>133 793</w:t>
      </w:r>
      <w:r w:rsidR="00941DC1">
        <w:rPr>
          <w:rFonts w:ascii="Times New Roman" w:hAnsi="Times New Roman"/>
          <w:sz w:val="24"/>
        </w:rPr>
        <w:t xml:space="preserve"> ezer Ft)</w:t>
      </w:r>
    </w:p>
    <w:p w14:paraId="50C6CC9A" w14:textId="77777777" w:rsidR="000B2956" w:rsidRPr="002F7692" w:rsidRDefault="000B2956" w:rsidP="00FA15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országgyűlési választások becsült költségét és várható támogatást a hivatal költségvetése tartalmazza.</w:t>
      </w:r>
    </w:p>
    <w:p w14:paraId="75A41E89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471DF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E2B55">
        <w:rPr>
          <w:rFonts w:ascii="Times New Roman" w:hAnsi="Times New Roman"/>
          <w:b/>
          <w:sz w:val="24"/>
          <w:szCs w:val="24"/>
        </w:rPr>
        <w:t>2</w:t>
      </w:r>
      <w:r w:rsidRPr="00E73271">
        <w:rPr>
          <w:rFonts w:ascii="Times New Roman" w:hAnsi="Times New Roman"/>
          <w:b/>
          <w:sz w:val="24"/>
          <w:szCs w:val="24"/>
        </w:rPr>
        <w:t>. évi költségvetési bevételek</w:t>
      </w:r>
    </w:p>
    <w:p w14:paraId="5B01347A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71C90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 költségvetés </w:t>
      </w:r>
      <w:r>
        <w:rPr>
          <w:rFonts w:ascii="Times New Roman" w:hAnsi="Times New Roman"/>
          <w:sz w:val="24"/>
          <w:szCs w:val="24"/>
        </w:rPr>
        <w:t xml:space="preserve">tervezett bevételi-kiadási főösszege </w:t>
      </w:r>
      <w:r w:rsidR="007F4788">
        <w:rPr>
          <w:rFonts w:ascii="Times New Roman" w:hAnsi="Times New Roman"/>
          <w:sz w:val="24"/>
          <w:szCs w:val="24"/>
        </w:rPr>
        <w:t>2 484 300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Ft.</w:t>
      </w:r>
    </w:p>
    <w:p w14:paraId="3B1F9DE6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költségvetési bevételei az előterjesztés mellékletét képező rendelettervezet szerint </w:t>
      </w:r>
      <w:r w:rsidR="007F4788">
        <w:rPr>
          <w:rFonts w:ascii="Times New Roman" w:hAnsi="Times New Roman"/>
          <w:sz w:val="24"/>
          <w:szCs w:val="24"/>
        </w:rPr>
        <w:t xml:space="preserve">1 004 248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Ft. </w:t>
      </w:r>
    </w:p>
    <w:p w14:paraId="46F95560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 feladatfinanszírozás alapján az állami támogatás </w:t>
      </w:r>
      <w:r w:rsidR="007F4788">
        <w:rPr>
          <w:rFonts w:ascii="Times New Roman" w:hAnsi="Times New Roman"/>
          <w:sz w:val="24"/>
          <w:szCs w:val="24"/>
        </w:rPr>
        <w:t xml:space="preserve">(működés és ágazati feladatok támogatása) </w:t>
      </w:r>
      <w:r w:rsidRPr="00E73271">
        <w:rPr>
          <w:rFonts w:ascii="Times New Roman" w:hAnsi="Times New Roman"/>
          <w:sz w:val="24"/>
          <w:szCs w:val="24"/>
        </w:rPr>
        <w:t xml:space="preserve">összege </w:t>
      </w:r>
      <w:r w:rsidR="007F4788">
        <w:rPr>
          <w:rFonts w:ascii="Times New Roman" w:hAnsi="Times New Roman"/>
          <w:sz w:val="24"/>
          <w:szCs w:val="24"/>
        </w:rPr>
        <w:t xml:space="preserve">469 927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Ft. Az állami támogatások felhasználásáról jogcím szerint el kell számolni. </w:t>
      </w:r>
      <w:r w:rsidR="007F4788">
        <w:rPr>
          <w:rFonts w:ascii="Times New Roman" w:hAnsi="Times New Roman"/>
          <w:sz w:val="24"/>
          <w:szCs w:val="24"/>
        </w:rPr>
        <w:t>Ezen bevételek egy része a Balatonföldvári Többcélú Kistérségi Társulás által működtetett intézményrendszert érinti (szociális feladatok, óvodai nevelés) 245 858 ezer Ft összegben.</w:t>
      </w:r>
    </w:p>
    <w:p w14:paraId="664D0F07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66080" w14:textId="77777777" w:rsidR="00941DC1" w:rsidRDefault="00941DC1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0E9FC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E2B55">
        <w:rPr>
          <w:rFonts w:ascii="Times New Roman" w:hAnsi="Times New Roman"/>
          <w:b/>
          <w:sz w:val="24"/>
          <w:szCs w:val="24"/>
        </w:rPr>
        <w:t>2.</w:t>
      </w:r>
      <w:r w:rsidRPr="00413797">
        <w:rPr>
          <w:rFonts w:ascii="Times New Roman" w:hAnsi="Times New Roman"/>
          <w:b/>
          <w:sz w:val="24"/>
          <w:szCs w:val="24"/>
        </w:rPr>
        <w:t xml:space="preserve"> évi költségvetési kiadások</w:t>
      </w:r>
    </w:p>
    <w:p w14:paraId="204D606F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94DC7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célú </w:t>
      </w:r>
      <w:r>
        <w:rPr>
          <w:rFonts w:ascii="Times New Roman" w:hAnsi="Times New Roman"/>
          <w:sz w:val="24"/>
          <w:szCs w:val="24"/>
        </w:rPr>
        <w:t xml:space="preserve">költségvetési </w:t>
      </w:r>
      <w:r w:rsidRPr="00E73271">
        <w:rPr>
          <w:rFonts w:ascii="Times New Roman" w:hAnsi="Times New Roman"/>
          <w:sz w:val="24"/>
          <w:szCs w:val="24"/>
        </w:rPr>
        <w:t xml:space="preserve">kiadásainak tervezett összege </w:t>
      </w:r>
      <w:r w:rsidR="00201F13">
        <w:rPr>
          <w:rFonts w:ascii="Times New Roman" w:hAnsi="Times New Roman"/>
          <w:sz w:val="24"/>
          <w:szCs w:val="24"/>
        </w:rPr>
        <w:t>1 168 003</w:t>
      </w:r>
      <w:r w:rsidRPr="00E73271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zer</w:t>
      </w:r>
      <w:r w:rsidRPr="00E73271">
        <w:rPr>
          <w:rFonts w:ascii="Times New Roman" w:hAnsi="Times New Roman"/>
          <w:sz w:val="24"/>
          <w:szCs w:val="24"/>
        </w:rPr>
        <w:t xml:space="preserve"> Ft, a fejlesztési célú </w:t>
      </w:r>
      <w:r>
        <w:rPr>
          <w:rFonts w:ascii="Times New Roman" w:hAnsi="Times New Roman"/>
          <w:sz w:val="24"/>
          <w:szCs w:val="24"/>
        </w:rPr>
        <w:t xml:space="preserve">költségvetési </w:t>
      </w:r>
      <w:r w:rsidRPr="00E73271">
        <w:rPr>
          <w:rFonts w:ascii="Times New Roman" w:hAnsi="Times New Roman"/>
          <w:sz w:val="24"/>
          <w:szCs w:val="24"/>
        </w:rPr>
        <w:t xml:space="preserve">kiadások tervezett összege </w:t>
      </w:r>
      <w:r w:rsidR="00201F13">
        <w:rPr>
          <w:rFonts w:ascii="Times New Roman" w:hAnsi="Times New Roman"/>
          <w:sz w:val="24"/>
          <w:szCs w:val="24"/>
        </w:rPr>
        <w:t>1 242 226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27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zer</w:t>
      </w:r>
      <w:r w:rsidRPr="00E73271">
        <w:rPr>
          <w:rFonts w:ascii="Times New Roman" w:hAnsi="Times New Roman"/>
          <w:sz w:val="24"/>
          <w:szCs w:val="24"/>
        </w:rPr>
        <w:t xml:space="preserve"> Ft, melyből </w:t>
      </w:r>
      <w:r w:rsidR="00201F13">
        <w:rPr>
          <w:rFonts w:ascii="Times New Roman" w:hAnsi="Times New Roman"/>
          <w:sz w:val="24"/>
          <w:szCs w:val="24"/>
        </w:rPr>
        <w:t>455 818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 beruházási kiadás, </w:t>
      </w:r>
      <w:r w:rsidR="00201F13">
        <w:rPr>
          <w:rFonts w:ascii="Times New Roman" w:hAnsi="Times New Roman"/>
          <w:sz w:val="24"/>
          <w:szCs w:val="24"/>
        </w:rPr>
        <w:t xml:space="preserve">641 826 </w:t>
      </w:r>
      <w:r w:rsidRPr="00E7327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zer</w:t>
      </w:r>
      <w:r w:rsidRPr="00E73271">
        <w:rPr>
          <w:rFonts w:ascii="Times New Roman" w:hAnsi="Times New Roman"/>
          <w:sz w:val="24"/>
          <w:szCs w:val="24"/>
        </w:rPr>
        <w:t xml:space="preserve"> Ft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73271">
        <w:rPr>
          <w:rFonts w:ascii="Times New Roman" w:hAnsi="Times New Roman"/>
          <w:sz w:val="24"/>
          <w:szCs w:val="24"/>
        </w:rPr>
        <w:t>felújítási kiadás</w:t>
      </w:r>
      <w:r>
        <w:rPr>
          <w:rFonts w:ascii="Times New Roman" w:hAnsi="Times New Roman"/>
          <w:sz w:val="24"/>
          <w:szCs w:val="24"/>
        </w:rPr>
        <w:t>.</w:t>
      </w:r>
    </w:p>
    <w:p w14:paraId="6FA9A1C2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működési kiadások között szerepel a beruházásokhoz kapcsolódó járulékos költségek (pl. tervezési, közbeszerzési, műszaki ellenőrzési díjak), valamint az engedélyköteles beruházásokhoz kapcsolódó fordított áfa fizetési kötelezettség, </w:t>
      </w:r>
      <w:r w:rsidR="00201F13">
        <w:rPr>
          <w:rFonts w:ascii="Times New Roman" w:hAnsi="Times New Roman"/>
          <w:sz w:val="24"/>
          <w:szCs w:val="24"/>
        </w:rPr>
        <w:t>195 685</w:t>
      </w:r>
      <w:r>
        <w:rPr>
          <w:rFonts w:ascii="Times New Roman" w:hAnsi="Times New Roman"/>
          <w:sz w:val="24"/>
          <w:szCs w:val="24"/>
        </w:rPr>
        <w:t xml:space="preserve"> ezer Ft összegben.</w:t>
      </w:r>
    </w:p>
    <w:p w14:paraId="59AF80D8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EB191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>A költségvetési rendeletben elkülönítetten szerepel az évközi többletigények, valamint az elmaradó bevételek pótlására szolgáló</w:t>
      </w:r>
      <w:r>
        <w:rPr>
          <w:rFonts w:ascii="Times New Roman" w:hAnsi="Times New Roman"/>
          <w:sz w:val="24"/>
          <w:szCs w:val="24"/>
        </w:rPr>
        <w:t xml:space="preserve"> működési célú</w:t>
      </w:r>
      <w:r w:rsidRPr="00E73271">
        <w:rPr>
          <w:rFonts w:ascii="Times New Roman" w:hAnsi="Times New Roman"/>
          <w:sz w:val="24"/>
          <w:szCs w:val="24"/>
        </w:rPr>
        <w:t xml:space="preserve"> általános tartalék (</w:t>
      </w:r>
      <w:r w:rsidR="00201F13">
        <w:rPr>
          <w:rFonts w:ascii="Times New Roman" w:hAnsi="Times New Roman"/>
          <w:sz w:val="24"/>
          <w:szCs w:val="24"/>
        </w:rPr>
        <w:t>50 000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Ft).</w:t>
      </w:r>
    </w:p>
    <w:p w14:paraId="2C1ECC03" w14:textId="77777777" w:rsidR="00201F13" w:rsidRDefault="00201F13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felhalmozási célú tartalék tervezett összege 143 582 ezer Ft.</w:t>
      </w:r>
    </w:p>
    <w:p w14:paraId="34855BBE" w14:textId="77777777" w:rsidR="00FA15D4" w:rsidRPr="00173C58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További k</w:t>
      </w:r>
      <w:r w:rsidRPr="00173C58">
        <w:rPr>
          <w:rFonts w:ascii="Times New Roman" w:hAnsi="Times New Roman"/>
          <w:b/>
          <w:sz w:val="24"/>
          <w:szCs w:val="24"/>
        </w:rPr>
        <w:t>iemelendő tételek</w:t>
      </w:r>
    </w:p>
    <w:p w14:paraId="7B1D5AE4" w14:textId="77777777" w:rsidR="00FA15D4" w:rsidRPr="00173C58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3034D8FC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>A korábbi évek gyakorlatának megfelelően takarékos és reális tervezés alapján az önkormányzat gazdálkodása pozitív működési egyenleget mutat, mely megteremti a költségvetési működési bevételek felhalmozási célú kiadásokra való átcsoportosításának lehetőségét</w:t>
      </w:r>
      <w:r>
        <w:rPr>
          <w:rFonts w:ascii="Times New Roman" w:hAnsi="Times New Roman"/>
          <w:sz w:val="24"/>
          <w:szCs w:val="24"/>
        </w:rPr>
        <w:t>.</w:t>
      </w:r>
    </w:p>
    <w:p w14:paraId="767514A2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 xml:space="preserve">Az önkormányzati működés likviditására kiemelt figyelmet szükséges fordítani, a kötelező önkormányzati </w:t>
      </w:r>
      <w:r>
        <w:rPr>
          <w:rFonts w:ascii="Times New Roman" w:hAnsi="Times New Roman"/>
          <w:sz w:val="24"/>
          <w:szCs w:val="24"/>
        </w:rPr>
        <w:t>feladatok</w:t>
      </w:r>
      <w:r w:rsidRPr="00173C58">
        <w:rPr>
          <w:rFonts w:ascii="Times New Roman" w:hAnsi="Times New Roman"/>
          <w:sz w:val="24"/>
          <w:szCs w:val="24"/>
        </w:rPr>
        <w:t xml:space="preserve"> zökkenőmentességét biztosítani kell. </w:t>
      </w:r>
    </w:p>
    <w:p w14:paraId="04A589EF" w14:textId="77777777" w:rsidR="000E2B55" w:rsidRDefault="000E2B55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94BB2" w14:textId="77777777" w:rsidR="000E2B55" w:rsidRPr="000E2B55" w:rsidRDefault="000E2B55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9DC82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>ELŐZETES HATÁSVIZSGÁLATI LAP</w:t>
      </w:r>
    </w:p>
    <w:p w14:paraId="551D2FD5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 xml:space="preserve"> (a jogalkotásról szóló 2010. évi CXXX. törvény 17. §-a alapján)</w:t>
      </w:r>
    </w:p>
    <w:p w14:paraId="5BC0D897" w14:textId="77777777" w:rsidR="000E2B55" w:rsidRPr="000E2B55" w:rsidRDefault="000E2B55" w:rsidP="000E2B55">
      <w:pPr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 </w:t>
      </w:r>
    </w:p>
    <w:p w14:paraId="10420D5F" w14:textId="77777777" w:rsidR="000E2B55" w:rsidRPr="000E2B55" w:rsidRDefault="000E2B55" w:rsidP="000E2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right="674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A rendelet-tervezetet beterjesztésének határideje: 2022.02.24.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0E2B55" w:rsidRPr="000E2B55" w14:paraId="23E79143" w14:textId="77777777" w:rsidTr="003F1146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A4C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5B6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2022. évi önkormányzati költségvetési rendelet</w:t>
            </w:r>
          </w:p>
        </w:tc>
      </w:tr>
      <w:tr w:rsidR="000E2B55" w:rsidRPr="000E2B55" w14:paraId="6EC9929D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8F6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667D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 helyi lakosság életminőségének javítása, alapvetős szolgáltatások biztosítása a költségvetési rendelet tervezetben szereplő, kötelező és önként vállalt önkormányzati feladatok megvalósítása által (pl. eü-i, szociális ellátórendszer működtetése, közfoglalkoztatás). </w:t>
            </w:r>
          </w:p>
        </w:tc>
      </w:tr>
      <w:tr w:rsidR="000E2B55" w:rsidRPr="000E2B55" w14:paraId="3939DED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7CA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2666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B55" w:rsidRPr="000E2B55" w14:paraId="66695734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9207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120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költségvetési rendelet tervezetben szereplő működési kiadások az önkormányzat, a közös hivatal és térségi intézményrendszer működtetését biztosítják. A rendelet tervezet, az önkormányzat költségvetési lehetőségeihez képest, tartalmaz felhalmozási célú kiadásokat is (részletesen a rendelet tervezet 3. sz. melléklete szerint).</w:t>
            </w:r>
          </w:p>
        </w:tc>
      </w:tr>
      <w:tr w:rsidR="000E2B55" w:rsidRPr="000E2B55" w14:paraId="08EC236E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5CC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086E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161B513C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E0AA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D251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38146AE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1C2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B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Az adminisztrációs terhek az előkészítés során elsősorban a pénzügyi osztályon, megvalósítás során az önkormányzatnál, valamint a hivatali apparátusnál jelentkeznek.</w:t>
            </w:r>
          </w:p>
        </w:tc>
      </w:tr>
      <w:tr w:rsidR="000E2B55" w:rsidRPr="000E2B55" w14:paraId="2680126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BD4B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A184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Jogszabályi kötelezettség (Államháztartásról szóló 2011. évi CXCV. törvény 24. § (3) bekezdés).</w:t>
            </w:r>
          </w:p>
        </w:tc>
      </w:tr>
      <w:tr w:rsidR="000E2B55" w:rsidRPr="000E2B55" w14:paraId="324EB88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EFC3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D19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bCs/>
                <w:iCs/>
                <w:sz w:val="24"/>
                <w:szCs w:val="24"/>
              </w:rPr>
              <w:t>Állami támogatás megvonása.</w:t>
            </w:r>
          </w:p>
        </w:tc>
      </w:tr>
      <w:tr w:rsidR="000E2B55" w:rsidRPr="000E2B55" w14:paraId="5A88B1A8" w14:textId="77777777" w:rsidTr="003F1146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DCC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 A rendelet alkalmazásához szükséges</w:t>
            </w:r>
          </w:p>
        </w:tc>
      </w:tr>
      <w:tr w:rsidR="000E2B55" w:rsidRPr="000E2B55" w14:paraId="5818ACD8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5CDD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lastRenderedPageBreak/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542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0346BB3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AF4A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7509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1FAA7A6A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7B8F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EE78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5061AFA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020E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D33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</w:tbl>
    <w:p w14:paraId="4E9DAA29" w14:textId="77777777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</w:p>
    <w:p w14:paraId="1195BBB7" w14:textId="77777777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Kérem a Tisztelt Képviselő-testület döntését, hogy Balatonföldvár Város Önkormányzatának 2022. évi költségvetéséről szóló rendeletét alkossa meg, valamint kérem az alábbi határozati javaslat elfogadására:</w:t>
      </w:r>
    </w:p>
    <w:p w14:paraId="384F26A2" w14:textId="77777777" w:rsidR="005B5C23" w:rsidRPr="00D576D7" w:rsidRDefault="005B5C23" w:rsidP="005B5C2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50" w:firstLine="0"/>
        <w:jc w:val="both"/>
        <w:rPr>
          <w:b/>
          <w:i/>
          <w:iCs/>
          <w:color w:val="222222"/>
        </w:rPr>
      </w:pPr>
      <w:r w:rsidRPr="00D576D7">
        <w:rPr>
          <w:b/>
          <w:bCs/>
          <w:i/>
          <w:iCs/>
        </w:rPr>
        <w:t>Balatonföldvár Város Önkormányzat</w:t>
      </w:r>
      <w:r w:rsidR="0099079B">
        <w:rPr>
          <w:b/>
          <w:bCs/>
          <w:i/>
          <w:iCs/>
        </w:rPr>
        <w:t>ának</w:t>
      </w:r>
      <w:r w:rsidRPr="00D576D7">
        <w:rPr>
          <w:b/>
          <w:bCs/>
          <w:i/>
          <w:iCs/>
        </w:rPr>
        <w:t xml:space="preserve"> </w:t>
      </w:r>
      <w:r w:rsidR="000E2B55">
        <w:rPr>
          <w:b/>
          <w:bCs/>
          <w:i/>
          <w:iCs/>
        </w:rPr>
        <w:t>Képviselő-testülete</w:t>
      </w:r>
      <w:r w:rsidR="0099079B">
        <w:rPr>
          <w:b/>
          <w:bCs/>
          <w:i/>
          <w:iCs/>
        </w:rPr>
        <w:t xml:space="preserve"> </w:t>
      </w:r>
      <w:r w:rsidRPr="00D576D7">
        <w:rPr>
          <w:b/>
          <w:i/>
          <w:iCs/>
          <w:color w:val="222222"/>
        </w:rPr>
        <w:t>Magyarország gazdasági stabilitásáról szóló 2011. évi CXCIV. törvény (a továbbiakban: Gst.) 45. § (1) bekezdés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a)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pontjában kapott felhatalmazás alapján kiadott jogszabályban meghatározottak szerin</w:t>
      </w:r>
      <w:r w:rsidR="000E2B55">
        <w:rPr>
          <w:b/>
          <w:i/>
          <w:iCs/>
          <w:color w:val="222222"/>
        </w:rPr>
        <w:t>t az önkormányzat</w:t>
      </w:r>
      <w:r w:rsidRPr="00D576D7">
        <w:rPr>
          <w:b/>
          <w:i/>
          <w:iCs/>
          <w:color w:val="222222"/>
        </w:rPr>
        <w:t xml:space="preserve"> saját bevételeinek és</w:t>
      </w:r>
      <w:bookmarkStart w:id="0" w:name="pr399"/>
      <w:bookmarkEnd w:id="0"/>
      <w:r w:rsidRPr="00D576D7">
        <w:rPr>
          <w:b/>
          <w:i/>
          <w:iCs/>
          <w:color w:val="222222"/>
        </w:rPr>
        <w:t xml:space="preserve"> a Gst. 8. § (2) bekezdése szerinti adósságot keletkeztető ügyleteiből eredő fizetési kötelezettségeinek</w:t>
      </w:r>
      <w:bookmarkStart w:id="1" w:name="pr400"/>
      <w:bookmarkEnd w:id="1"/>
      <w:r w:rsidRPr="00D576D7">
        <w:rPr>
          <w:b/>
          <w:i/>
          <w:iCs/>
          <w:color w:val="222222"/>
        </w:rPr>
        <w:t xml:space="preserve"> a költségvetési évet követő három évre várható összegét az alábbiak szerint állap</w:t>
      </w:r>
      <w:r w:rsidR="0099079B">
        <w:rPr>
          <w:b/>
          <w:i/>
          <w:iCs/>
          <w:color w:val="222222"/>
        </w:rPr>
        <w:t>ja</w:t>
      </w:r>
      <w:r w:rsidRPr="00D576D7">
        <w:rPr>
          <w:b/>
          <w:i/>
          <w:iCs/>
          <w:color w:val="222222"/>
        </w:rPr>
        <w:t xml:space="preserve"> meg:</w:t>
      </w:r>
    </w:p>
    <w:p w14:paraId="4F89F5CF" w14:textId="77777777" w:rsidR="005B5C23" w:rsidRPr="00D576D7" w:rsidRDefault="005B5C23" w:rsidP="005B5C23">
      <w:pPr>
        <w:spacing w:after="0" w:line="240" w:lineRule="auto"/>
        <w:ind w:left="7092"/>
        <w:rPr>
          <w:rFonts w:ascii="Times New Roman" w:hAnsi="Times New Roman"/>
          <w:i/>
          <w:iCs/>
          <w:sz w:val="24"/>
          <w:szCs w:val="24"/>
        </w:rPr>
      </w:pPr>
      <w:r w:rsidRPr="00D576D7">
        <w:rPr>
          <w:rFonts w:ascii="Times New Roman" w:hAnsi="Times New Roman"/>
          <w:i/>
          <w:iCs/>
          <w:sz w:val="24"/>
          <w:szCs w:val="24"/>
        </w:rPr>
        <w:t xml:space="preserve">       (ezer forintban)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1217"/>
        <w:gridCol w:w="1146"/>
        <w:gridCol w:w="1021"/>
        <w:gridCol w:w="982"/>
      </w:tblGrid>
      <w:tr w:rsidR="005B5C23" w:rsidRPr="00D576D7" w14:paraId="3CE37634" w14:textId="77777777" w:rsidTr="00E834C2">
        <w:trPr>
          <w:trHeight w:val="302"/>
        </w:trPr>
        <w:tc>
          <w:tcPr>
            <w:tcW w:w="4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7E1AF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1589EE76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 w:rsidR="000E2B5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78DF051" w14:textId="77777777" w:rsidR="005B5C23" w:rsidRPr="00D576D7" w:rsidRDefault="005B5C23" w:rsidP="000E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 w:rsidR="000E2B5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B495042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 w:rsidR="000E2B5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698BEFB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 w:rsidR="000E2B5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B5C23" w:rsidRPr="00D576D7" w14:paraId="75F5702E" w14:textId="77777777" w:rsidTr="00E834C2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A8C9E" w14:textId="77777777" w:rsidR="005B5C23" w:rsidRPr="00D576D7" w:rsidRDefault="005B5C23" w:rsidP="00E83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318089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év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CDA6A" w14:textId="77777777" w:rsidR="005B5C23" w:rsidRPr="00D576D7" w:rsidRDefault="005B5C23" w:rsidP="00E8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3FBC3" w14:textId="77777777" w:rsidR="005B5C23" w:rsidRPr="00D576D7" w:rsidRDefault="005B5C23" w:rsidP="00E834C2">
            <w:pPr>
              <w:tabs>
                <w:tab w:val="left" w:pos="315"/>
                <w:tab w:val="center" w:pos="4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  <w:t>év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0E26DA" w14:textId="77777777" w:rsidR="005B5C23" w:rsidRPr="00D576D7" w:rsidRDefault="005B5C23" w:rsidP="00E834C2">
            <w:pPr>
              <w:tabs>
                <w:tab w:val="left" w:pos="315"/>
                <w:tab w:val="center" w:pos="4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  <w:t>év</w:t>
            </w:r>
          </w:p>
        </w:tc>
      </w:tr>
      <w:tr w:rsidR="005B5C23" w:rsidRPr="00D576D7" w14:paraId="61154793" w14:textId="77777777" w:rsidTr="000E2B55">
        <w:trPr>
          <w:trHeight w:val="40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DD7FA2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Saját bevételek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4B7C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422 950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3AA186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375 000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36479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375 000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26B24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375 000</w:t>
            </w:r>
          </w:p>
        </w:tc>
      </w:tr>
      <w:tr w:rsidR="005B5C23" w:rsidRPr="00D576D7" w14:paraId="37C07CFB" w14:textId="77777777" w:rsidTr="00DF123B">
        <w:trPr>
          <w:trHeight w:val="359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67CA37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Helyi adóból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6478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370 500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AC03D1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350 000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1B59EC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350 000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5562EB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350 000</w:t>
            </w:r>
          </w:p>
        </w:tc>
      </w:tr>
      <w:tr w:rsidR="005B5C23" w:rsidRPr="00D576D7" w14:paraId="7ECA8137" w14:textId="77777777" w:rsidTr="000E2B55">
        <w:trPr>
          <w:trHeight w:val="833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877815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Az Önkormányzat vagyonának és vagyoni értékű jogának értékesítéséből és hasznosításából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A1BB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47768D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BBD1D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B2DCBA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23 000</w:t>
            </w:r>
          </w:p>
        </w:tc>
      </w:tr>
      <w:tr w:rsidR="005B5C23" w:rsidRPr="00D576D7" w14:paraId="1E09CC45" w14:textId="77777777" w:rsidTr="000E2B55">
        <w:trPr>
          <w:trHeight w:val="40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CC1D48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Osztalék, a koncessziós díj és a hozambevétel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83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EF0C9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C2AB1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A479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31B5DC3D" w14:textId="77777777" w:rsidTr="000E2B55">
        <w:trPr>
          <w:trHeight w:val="890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EE2710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9343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26 950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E7545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9AA59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D000A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20EACC24" w14:textId="77777777" w:rsidTr="000E2B55">
        <w:trPr>
          <w:trHeight w:val="431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CED446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Bírság-, pótlék- és díjbevétel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392E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485295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94F2CC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335FB0" w14:textId="77777777" w:rsidR="005B5C23" w:rsidRPr="00D576D7" w:rsidRDefault="00D9737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2 000</w:t>
            </w:r>
          </w:p>
        </w:tc>
      </w:tr>
      <w:tr w:rsidR="005B5C23" w:rsidRPr="00D576D7" w14:paraId="53220758" w14:textId="77777777" w:rsidTr="000E2B55">
        <w:trPr>
          <w:trHeight w:val="488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63573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kezességvállalással kapcsolatos megtérülés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7BB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F9D0D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8F4CE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74710F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43834F92" w14:textId="77777777" w:rsidTr="00E834C2">
        <w:trPr>
          <w:trHeight w:val="488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808BF7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Figyelembe vehető saját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6A21" w14:textId="77777777" w:rsidR="005B5C23" w:rsidRPr="00D576D7" w:rsidRDefault="005C7170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211 475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A2674D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187 500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1E3CA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187 500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CAF05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187 500</w:t>
            </w:r>
          </w:p>
        </w:tc>
      </w:tr>
      <w:tr w:rsidR="005B5C23" w:rsidRPr="00D576D7" w14:paraId="3F5EEF89" w14:textId="77777777" w:rsidTr="000E2B55">
        <w:trPr>
          <w:trHeight w:val="474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907E84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Adósságot keletkeztető ügylet és annak értéke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45B4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48C343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77B602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E4E4F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58 156</w:t>
            </w:r>
          </w:p>
        </w:tc>
      </w:tr>
      <w:tr w:rsidR="005B5C23" w:rsidRPr="00D576D7" w14:paraId="553A5C4E" w14:textId="77777777" w:rsidTr="000E2B55">
        <w:trPr>
          <w:trHeight w:val="7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183582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Hitel, kölcsön felvétele, átvállalása a folyósítás napjától a végtörlesztés napjáig, és annak aktuális tőketartozása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994C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5DFE0C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E7E515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C1E7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0B3F9785" w14:textId="77777777" w:rsidTr="00E834C2">
        <w:trPr>
          <w:trHeight w:val="1465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F3ED7C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számvitelről szóló törvény (a továbbiakban: Szt.) szerinti hitelviszonyt megtestesítő értékpapír forgalomba hozatala, a forgalomba hozatal napjától a beváltás napjáig, kamatozó értékpapír esetén annak névértéke, egyéb értékpapír esetén annak vételára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A7D0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CB13E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C6DAF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CACDA1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76509BDD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A490E0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Váltó kibocsátása a kibocsátás napjától a beváltás napjáig, és annak a váltóval kiváltott kötelezettséggel megegyező, kamatot nem tartalmazó értéke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6A6C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841F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1739E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15545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2F723617" w14:textId="77777777" w:rsidTr="00E834C2">
        <w:trPr>
          <w:trHeight w:val="876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785178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Szt. szerint pénzügyi lízing lízingbe vevői félként történő megkötése a lízing futamideje alatt, és a lízingszerződésben kikötött tőkerész hátralévő összege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A168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9EF9C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E1451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24A8F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459629C4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91D297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visszavásárlási kötelezettség kikötésével megkötött adásvételi szerződés eladói félként történő megkötése a visszavásárlásig, és a kikötött visszavásárlási ár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8DA9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F60C9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D2EB5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059E4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67D8B69E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CD168D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szerződésben kapott, legalább 365 nap időtartamú halasztott fizetés, részletfizetés és a még ki nem fizetett ellenérték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6EA9A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C2E571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E91589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C21C7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29A72BAF" w14:textId="77777777" w:rsidTr="00E834C2">
        <w:trPr>
          <w:trHeight w:val="96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E2B7D1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Külföldi hitelintézetek által, származékos műveletek különbözeteként az Államadósság Kezelő Központ Zrt-nél elhelyezett fedezeti betétek és azok összege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2C6C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7FE7CD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EC8FD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5637CA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D439040" w14:textId="77777777" w:rsidR="005B5C23" w:rsidRDefault="005B5C23" w:rsidP="005B5C2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19926" w14:textId="77777777" w:rsidR="005B5C23" w:rsidRPr="0010475D" w:rsidRDefault="005B5C23" w:rsidP="005B5C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</w:rPr>
      </w:pPr>
      <w:r w:rsidRPr="0010475D">
        <w:rPr>
          <w:rFonts w:ascii="Times New Roman" w:hAnsi="Times New Roman"/>
          <w:b/>
          <w:i/>
          <w:iCs/>
          <w:sz w:val="24"/>
        </w:rPr>
        <w:t>Balatonföldvár Város Önkormányzat</w:t>
      </w:r>
      <w:r w:rsidR="0099079B" w:rsidRPr="0010475D">
        <w:rPr>
          <w:rFonts w:ascii="Times New Roman" w:hAnsi="Times New Roman"/>
          <w:b/>
          <w:i/>
          <w:iCs/>
          <w:sz w:val="24"/>
        </w:rPr>
        <w:t>ának</w:t>
      </w:r>
      <w:r w:rsidRPr="0010475D">
        <w:rPr>
          <w:rFonts w:ascii="Times New Roman" w:hAnsi="Times New Roman"/>
          <w:b/>
          <w:i/>
          <w:iCs/>
          <w:sz w:val="24"/>
        </w:rPr>
        <w:t xml:space="preserve"> </w:t>
      </w:r>
      <w:r w:rsidR="000E2B55" w:rsidRPr="0010475D">
        <w:rPr>
          <w:rFonts w:ascii="Times New Roman" w:hAnsi="Times New Roman"/>
          <w:b/>
          <w:i/>
          <w:iCs/>
          <w:sz w:val="24"/>
        </w:rPr>
        <w:t>Képviselő-testülete</w:t>
      </w:r>
      <w:r w:rsidRPr="0010475D">
        <w:rPr>
          <w:rFonts w:ascii="Times New Roman" w:hAnsi="Times New Roman"/>
          <w:b/>
          <w:i/>
          <w:iCs/>
          <w:sz w:val="24"/>
        </w:rPr>
        <w:t xml:space="preserve"> az önkormányzati alkalmazottak 202</w:t>
      </w:r>
      <w:r w:rsidR="000E2B55" w:rsidRPr="0010475D">
        <w:rPr>
          <w:rFonts w:ascii="Times New Roman" w:hAnsi="Times New Roman"/>
          <w:b/>
          <w:i/>
          <w:iCs/>
          <w:sz w:val="24"/>
        </w:rPr>
        <w:t>2</w:t>
      </w:r>
      <w:r w:rsidRPr="0010475D">
        <w:rPr>
          <w:rFonts w:ascii="Times New Roman" w:hAnsi="Times New Roman"/>
          <w:b/>
          <w:i/>
          <w:iCs/>
          <w:sz w:val="24"/>
        </w:rPr>
        <w:t>. évi cafetéria juttatását Szép kártyára történő juttatás formájában, nettó 8.000 Ft/fő/hó összegben állapít</w:t>
      </w:r>
      <w:r w:rsidR="0099079B" w:rsidRPr="0010475D">
        <w:rPr>
          <w:rFonts w:ascii="Times New Roman" w:hAnsi="Times New Roman"/>
          <w:b/>
          <w:i/>
          <w:iCs/>
          <w:sz w:val="24"/>
        </w:rPr>
        <w:t>ja</w:t>
      </w:r>
      <w:r w:rsidRPr="0010475D">
        <w:rPr>
          <w:rFonts w:ascii="Times New Roman" w:hAnsi="Times New Roman"/>
          <w:b/>
          <w:i/>
          <w:iCs/>
          <w:sz w:val="24"/>
        </w:rPr>
        <w:t xml:space="preserve"> meg.</w:t>
      </w:r>
    </w:p>
    <w:p w14:paraId="7C5D45F4" w14:textId="77777777" w:rsidR="00537EEF" w:rsidRDefault="00537EEF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1AB49" w14:textId="77777777" w:rsidR="000E2B55" w:rsidRPr="00E43485" w:rsidRDefault="000E2B55" w:rsidP="000E2B55">
      <w:pPr>
        <w:jc w:val="both"/>
        <w:rPr>
          <w:b/>
          <w:i/>
          <w:iCs/>
        </w:rPr>
      </w:pPr>
    </w:p>
    <w:p w14:paraId="5524DCEB" w14:textId="77777777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 xml:space="preserve">Felelős: </w:t>
      </w:r>
      <w:r w:rsidRPr="000E2B5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Holovits Huba</w:t>
      </w:r>
      <w:r w:rsidRPr="000E2B55">
        <w:rPr>
          <w:rFonts w:ascii="Times New Roman" w:hAnsi="Times New Roman"/>
          <w:sz w:val="24"/>
        </w:rPr>
        <w:t xml:space="preserve"> polgármester</w:t>
      </w:r>
    </w:p>
    <w:p w14:paraId="023C1591" w14:textId="77777777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>Határidő:</w:t>
      </w:r>
      <w:r w:rsidRPr="000E2B55">
        <w:rPr>
          <w:rFonts w:ascii="Times New Roman" w:hAnsi="Times New Roman"/>
          <w:sz w:val="24"/>
        </w:rPr>
        <w:tab/>
        <w:t>benyújtásra: 2022. február 15.</w:t>
      </w:r>
    </w:p>
    <w:p w14:paraId="56140842" w14:textId="77777777" w:rsidR="000E2B55" w:rsidRDefault="000E2B55" w:rsidP="000E2B55">
      <w:pPr>
        <w:jc w:val="both"/>
      </w:pPr>
    </w:p>
    <w:p w14:paraId="598DA8BD" w14:textId="77777777" w:rsidR="00537EEF" w:rsidRPr="00173C58" w:rsidRDefault="00537EEF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F468F" w14:textId="77777777" w:rsidR="00274397" w:rsidRPr="00173C58" w:rsidRDefault="00AC26D4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Balatonföldvár, 20</w:t>
      </w:r>
      <w:r w:rsidR="000E2B55">
        <w:rPr>
          <w:rFonts w:ascii="Times New Roman" w:hAnsi="Times New Roman"/>
          <w:sz w:val="24"/>
          <w:szCs w:val="24"/>
        </w:rPr>
        <w:t>22</w:t>
      </w:r>
      <w:r w:rsidR="00FE4B11">
        <w:rPr>
          <w:rFonts w:ascii="Times New Roman" w:hAnsi="Times New Roman"/>
          <w:sz w:val="24"/>
          <w:szCs w:val="24"/>
        </w:rPr>
        <w:t xml:space="preserve">. </w:t>
      </w:r>
      <w:r w:rsidR="00E53165">
        <w:rPr>
          <w:rFonts w:ascii="Times New Roman" w:hAnsi="Times New Roman"/>
          <w:sz w:val="24"/>
          <w:szCs w:val="24"/>
        </w:rPr>
        <w:t>február 15.</w:t>
      </w:r>
    </w:p>
    <w:p w14:paraId="5592A501" w14:textId="77777777" w:rsidR="00173C58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="00FE4B11">
        <w:rPr>
          <w:rFonts w:ascii="Times New Roman" w:hAnsi="Times New Roman"/>
          <w:sz w:val="24"/>
          <w:szCs w:val="24"/>
        </w:rPr>
        <w:t xml:space="preserve"> </w:t>
      </w:r>
      <w:r w:rsidRPr="00173C58">
        <w:rPr>
          <w:rFonts w:ascii="Times New Roman" w:hAnsi="Times New Roman"/>
          <w:sz w:val="24"/>
          <w:szCs w:val="24"/>
        </w:rPr>
        <w:t xml:space="preserve">Holovits Huba </w:t>
      </w:r>
    </w:p>
    <w:p w14:paraId="75D0F505" w14:textId="77777777" w:rsidR="00173C58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  <w:t xml:space="preserve">  polgármester</w:t>
      </w:r>
    </w:p>
    <w:p w14:paraId="6C54C2F7" w14:textId="77777777" w:rsidR="00274397" w:rsidRPr="00173C58" w:rsidRDefault="00274397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4397" w:rsidRPr="00173C58" w:rsidSect="0013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3B"/>
    <w:multiLevelType w:val="hybridMultilevel"/>
    <w:tmpl w:val="523A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D3"/>
    <w:multiLevelType w:val="hybridMultilevel"/>
    <w:tmpl w:val="7A1AAD0E"/>
    <w:lvl w:ilvl="0" w:tplc="030C40D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26"/>
    <w:multiLevelType w:val="hybridMultilevel"/>
    <w:tmpl w:val="65EA5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E7F"/>
    <w:multiLevelType w:val="hybridMultilevel"/>
    <w:tmpl w:val="5BB813F0"/>
    <w:lvl w:ilvl="0" w:tplc="3CB8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154C"/>
    <w:multiLevelType w:val="hybridMultilevel"/>
    <w:tmpl w:val="72DA7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142"/>
    <w:multiLevelType w:val="hybridMultilevel"/>
    <w:tmpl w:val="2912EBDE"/>
    <w:lvl w:ilvl="0" w:tplc="5E2C29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06F"/>
    <w:multiLevelType w:val="hybridMultilevel"/>
    <w:tmpl w:val="230269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0678"/>
    <w:multiLevelType w:val="hybridMultilevel"/>
    <w:tmpl w:val="90885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6B3"/>
    <w:multiLevelType w:val="hybridMultilevel"/>
    <w:tmpl w:val="963014AC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49B"/>
    <w:multiLevelType w:val="hybridMultilevel"/>
    <w:tmpl w:val="450C5888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6D4B"/>
    <w:multiLevelType w:val="hybridMultilevel"/>
    <w:tmpl w:val="C37CD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19A9"/>
    <w:multiLevelType w:val="hybridMultilevel"/>
    <w:tmpl w:val="4F20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6A8"/>
    <w:multiLevelType w:val="hybridMultilevel"/>
    <w:tmpl w:val="DC48728C"/>
    <w:lvl w:ilvl="0" w:tplc="4DE6D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6A58"/>
    <w:multiLevelType w:val="hybridMultilevel"/>
    <w:tmpl w:val="30C69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029E3"/>
    <w:multiLevelType w:val="hybridMultilevel"/>
    <w:tmpl w:val="13A01D84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4A1"/>
    <w:multiLevelType w:val="hybridMultilevel"/>
    <w:tmpl w:val="C9A8D304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B"/>
    <w:rsid w:val="0001498E"/>
    <w:rsid w:val="00025850"/>
    <w:rsid w:val="000262D5"/>
    <w:rsid w:val="000352D7"/>
    <w:rsid w:val="00056FFA"/>
    <w:rsid w:val="000570B1"/>
    <w:rsid w:val="0006262A"/>
    <w:rsid w:val="00064226"/>
    <w:rsid w:val="00071B4A"/>
    <w:rsid w:val="0007492A"/>
    <w:rsid w:val="00097246"/>
    <w:rsid w:val="000A498E"/>
    <w:rsid w:val="000B2956"/>
    <w:rsid w:val="000B3DF0"/>
    <w:rsid w:val="000E0A18"/>
    <w:rsid w:val="000E2B55"/>
    <w:rsid w:val="0010475D"/>
    <w:rsid w:val="00130DC9"/>
    <w:rsid w:val="001358A1"/>
    <w:rsid w:val="00136B04"/>
    <w:rsid w:val="001568B2"/>
    <w:rsid w:val="00173C58"/>
    <w:rsid w:val="0017776D"/>
    <w:rsid w:val="001854DA"/>
    <w:rsid w:val="001A22E3"/>
    <w:rsid w:val="001A666E"/>
    <w:rsid w:val="001B123D"/>
    <w:rsid w:val="001B429B"/>
    <w:rsid w:val="001D6784"/>
    <w:rsid w:val="002006DB"/>
    <w:rsid w:val="00201F13"/>
    <w:rsid w:val="00206016"/>
    <w:rsid w:val="00216C28"/>
    <w:rsid w:val="00225FA4"/>
    <w:rsid w:val="002432D4"/>
    <w:rsid w:val="0024747B"/>
    <w:rsid w:val="002660F0"/>
    <w:rsid w:val="00271474"/>
    <w:rsid w:val="00274397"/>
    <w:rsid w:val="00282AB5"/>
    <w:rsid w:val="002830B7"/>
    <w:rsid w:val="002A08B3"/>
    <w:rsid w:val="002A7364"/>
    <w:rsid w:val="002C0A7E"/>
    <w:rsid w:val="002C1D83"/>
    <w:rsid w:val="002C2447"/>
    <w:rsid w:val="002E6275"/>
    <w:rsid w:val="002F7692"/>
    <w:rsid w:val="00301962"/>
    <w:rsid w:val="00306100"/>
    <w:rsid w:val="00306687"/>
    <w:rsid w:val="00306B18"/>
    <w:rsid w:val="00311017"/>
    <w:rsid w:val="00315BB6"/>
    <w:rsid w:val="00321049"/>
    <w:rsid w:val="0032310C"/>
    <w:rsid w:val="003258C6"/>
    <w:rsid w:val="00336627"/>
    <w:rsid w:val="00337D89"/>
    <w:rsid w:val="00346675"/>
    <w:rsid w:val="00364B34"/>
    <w:rsid w:val="003939AC"/>
    <w:rsid w:val="003961BE"/>
    <w:rsid w:val="003A3A06"/>
    <w:rsid w:val="003B0064"/>
    <w:rsid w:val="003D386C"/>
    <w:rsid w:val="003F1146"/>
    <w:rsid w:val="00405310"/>
    <w:rsid w:val="00413797"/>
    <w:rsid w:val="00431196"/>
    <w:rsid w:val="00440922"/>
    <w:rsid w:val="004572E3"/>
    <w:rsid w:val="0046238B"/>
    <w:rsid w:val="0047390A"/>
    <w:rsid w:val="00485B7A"/>
    <w:rsid w:val="004917B1"/>
    <w:rsid w:val="004924D6"/>
    <w:rsid w:val="0049415B"/>
    <w:rsid w:val="004A048C"/>
    <w:rsid w:val="004A3206"/>
    <w:rsid w:val="004A6959"/>
    <w:rsid w:val="004B6189"/>
    <w:rsid w:val="004B6DB2"/>
    <w:rsid w:val="004D0D43"/>
    <w:rsid w:val="004F37AB"/>
    <w:rsid w:val="00505BA9"/>
    <w:rsid w:val="00515AEA"/>
    <w:rsid w:val="00537EEF"/>
    <w:rsid w:val="005524A7"/>
    <w:rsid w:val="00555276"/>
    <w:rsid w:val="005576E8"/>
    <w:rsid w:val="005577C1"/>
    <w:rsid w:val="005645EB"/>
    <w:rsid w:val="00564795"/>
    <w:rsid w:val="00575589"/>
    <w:rsid w:val="00577C5A"/>
    <w:rsid w:val="00580012"/>
    <w:rsid w:val="005844F3"/>
    <w:rsid w:val="00596F98"/>
    <w:rsid w:val="005B43F0"/>
    <w:rsid w:val="005B5C23"/>
    <w:rsid w:val="005B713B"/>
    <w:rsid w:val="005C7170"/>
    <w:rsid w:val="005D1B93"/>
    <w:rsid w:val="005D5D3B"/>
    <w:rsid w:val="005E6608"/>
    <w:rsid w:val="005F0B03"/>
    <w:rsid w:val="005F1106"/>
    <w:rsid w:val="006012E4"/>
    <w:rsid w:val="00601815"/>
    <w:rsid w:val="0062318F"/>
    <w:rsid w:val="0062747C"/>
    <w:rsid w:val="006377A9"/>
    <w:rsid w:val="00667789"/>
    <w:rsid w:val="00683CFC"/>
    <w:rsid w:val="00696E15"/>
    <w:rsid w:val="006A0908"/>
    <w:rsid w:val="006A6444"/>
    <w:rsid w:val="006B0550"/>
    <w:rsid w:val="006B2C49"/>
    <w:rsid w:val="006C5A2B"/>
    <w:rsid w:val="006D1EE6"/>
    <w:rsid w:val="006D3B91"/>
    <w:rsid w:val="00724B14"/>
    <w:rsid w:val="00771A4B"/>
    <w:rsid w:val="00774F0D"/>
    <w:rsid w:val="007C4957"/>
    <w:rsid w:val="007C6987"/>
    <w:rsid w:val="007C7F8B"/>
    <w:rsid w:val="007E6EE7"/>
    <w:rsid w:val="007F32C1"/>
    <w:rsid w:val="007F4788"/>
    <w:rsid w:val="00802EF9"/>
    <w:rsid w:val="008144B9"/>
    <w:rsid w:val="00857184"/>
    <w:rsid w:val="00860FC4"/>
    <w:rsid w:val="008720C5"/>
    <w:rsid w:val="008A3604"/>
    <w:rsid w:val="008B790D"/>
    <w:rsid w:val="008E34F4"/>
    <w:rsid w:val="008E6D54"/>
    <w:rsid w:val="008F780E"/>
    <w:rsid w:val="009010F8"/>
    <w:rsid w:val="009227E1"/>
    <w:rsid w:val="0092455D"/>
    <w:rsid w:val="00926F37"/>
    <w:rsid w:val="009322FB"/>
    <w:rsid w:val="00941DC1"/>
    <w:rsid w:val="009518D6"/>
    <w:rsid w:val="00953466"/>
    <w:rsid w:val="00961BBD"/>
    <w:rsid w:val="009640ED"/>
    <w:rsid w:val="0097357D"/>
    <w:rsid w:val="00984A1C"/>
    <w:rsid w:val="00985262"/>
    <w:rsid w:val="0099079B"/>
    <w:rsid w:val="00994FE5"/>
    <w:rsid w:val="009F0F7A"/>
    <w:rsid w:val="009F5AAC"/>
    <w:rsid w:val="00A00A73"/>
    <w:rsid w:val="00A10451"/>
    <w:rsid w:val="00A112CF"/>
    <w:rsid w:val="00A26FC7"/>
    <w:rsid w:val="00A341D2"/>
    <w:rsid w:val="00A76316"/>
    <w:rsid w:val="00AA0674"/>
    <w:rsid w:val="00AA10DE"/>
    <w:rsid w:val="00AA6309"/>
    <w:rsid w:val="00AB5624"/>
    <w:rsid w:val="00AC26D4"/>
    <w:rsid w:val="00B2648A"/>
    <w:rsid w:val="00B32C68"/>
    <w:rsid w:val="00B37F0F"/>
    <w:rsid w:val="00B423E7"/>
    <w:rsid w:val="00B52258"/>
    <w:rsid w:val="00B67531"/>
    <w:rsid w:val="00B7042E"/>
    <w:rsid w:val="00B73968"/>
    <w:rsid w:val="00B766FC"/>
    <w:rsid w:val="00B86DBB"/>
    <w:rsid w:val="00B9135F"/>
    <w:rsid w:val="00BB1FB5"/>
    <w:rsid w:val="00BB5E72"/>
    <w:rsid w:val="00BC29A0"/>
    <w:rsid w:val="00BD0B50"/>
    <w:rsid w:val="00C040B2"/>
    <w:rsid w:val="00C20AF6"/>
    <w:rsid w:val="00C23062"/>
    <w:rsid w:val="00C24946"/>
    <w:rsid w:val="00C34C94"/>
    <w:rsid w:val="00C35D70"/>
    <w:rsid w:val="00C4429F"/>
    <w:rsid w:val="00C50077"/>
    <w:rsid w:val="00C52371"/>
    <w:rsid w:val="00C541CB"/>
    <w:rsid w:val="00C74EC2"/>
    <w:rsid w:val="00C8668E"/>
    <w:rsid w:val="00C92A3E"/>
    <w:rsid w:val="00C92FE9"/>
    <w:rsid w:val="00CA176C"/>
    <w:rsid w:val="00CB1491"/>
    <w:rsid w:val="00CB6CAF"/>
    <w:rsid w:val="00CB7137"/>
    <w:rsid w:val="00CE3269"/>
    <w:rsid w:val="00CE38D0"/>
    <w:rsid w:val="00D272B6"/>
    <w:rsid w:val="00D34F1C"/>
    <w:rsid w:val="00D576D7"/>
    <w:rsid w:val="00D66AB1"/>
    <w:rsid w:val="00D86508"/>
    <w:rsid w:val="00D9226A"/>
    <w:rsid w:val="00D97373"/>
    <w:rsid w:val="00DB3367"/>
    <w:rsid w:val="00DB716A"/>
    <w:rsid w:val="00DD0171"/>
    <w:rsid w:val="00DE0554"/>
    <w:rsid w:val="00DE7879"/>
    <w:rsid w:val="00DF123B"/>
    <w:rsid w:val="00DF2334"/>
    <w:rsid w:val="00E06A9C"/>
    <w:rsid w:val="00E15E5E"/>
    <w:rsid w:val="00E16F58"/>
    <w:rsid w:val="00E2181D"/>
    <w:rsid w:val="00E32938"/>
    <w:rsid w:val="00E33A69"/>
    <w:rsid w:val="00E35886"/>
    <w:rsid w:val="00E46EE9"/>
    <w:rsid w:val="00E53165"/>
    <w:rsid w:val="00E63F33"/>
    <w:rsid w:val="00E73271"/>
    <w:rsid w:val="00E75EBF"/>
    <w:rsid w:val="00E82F96"/>
    <w:rsid w:val="00E834C2"/>
    <w:rsid w:val="00E93F67"/>
    <w:rsid w:val="00E9727B"/>
    <w:rsid w:val="00EA3F80"/>
    <w:rsid w:val="00EB1F04"/>
    <w:rsid w:val="00EB71F3"/>
    <w:rsid w:val="00EC0E51"/>
    <w:rsid w:val="00EC7164"/>
    <w:rsid w:val="00ED64AB"/>
    <w:rsid w:val="00ED7261"/>
    <w:rsid w:val="00EE3D8D"/>
    <w:rsid w:val="00EF5CDD"/>
    <w:rsid w:val="00F11E3E"/>
    <w:rsid w:val="00F732D0"/>
    <w:rsid w:val="00F74565"/>
    <w:rsid w:val="00FA15D4"/>
    <w:rsid w:val="00FA50FB"/>
    <w:rsid w:val="00FB12B5"/>
    <w:rsid w:val="00FC0B3C"/>
    <w:rsid w:val="00FC18FD"/>
    <w:rsid w:val="00FD10C2"/>
    <w:rsid w:val="00FE2420"/>
    <w:rsid w:val="00FE4B1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99007"/>
  <w15:chartTrackingRefBased/>
  <w15:docId w15:val="{2B0A73A6-9452-4E4D-8BE7-3673AB7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8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1B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E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E6608"/>
  </w:style>
  <w:style w:type="paragraph" w:styleId="llb">
    <w:name w:val="footer"/>
    <w:basedOn w:val="Norml"/>
    <w:link w:val="llbChar"/>
    <w:uiPriority w:val="99"/>
    <w:unhideWhenUsed/>
    <w:rsid w:val="00173C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173C5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5310"/>
    <w:pPr>
      <w:ind w:left="708"/>
    </w:pPr>
  </w:style>
  <w:style w:type="paragraph" w:styleId="Nincstrkz">
    <w:name w:val="No Spacing"/>
    <w:uiPriority w:val="1"/>
    <w:qFormat/>
    <w:rsid w:val="00537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D8AA-7A56-4E74-B609-422D79D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Ernyes</dc:creator>
  <cp:keywords/>
  <cp:lastModifiedBy>MagorineA</cp:lastModifiedBy>
  <cp:revision>2</cp:revision>
  <cp:lastPrinted>2021-02-19T09:25:00Z</cp:lastPrinted>
  <dcterms:created xsi:type="dcterms:W3CDTF">2022-02-21T13:16:00Z</dcterms:created>
  <dcterms:modified xsi:type="dcterms:W3CDTF">2022-02-21T13:16:00Z</dcterms:modified>
</cp:coreProperties>
</file>